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Diabetes/raised blood glucose</w:t>
      </w:r>
    </w:p>
    <w:p>
      <w:pPr>
        <w:pStyle w:val="Heading2"/>
      </w:pPr>
      <w:r>
        <w:t xml:space="preserve">Background</w:t>
      </w:r>
    </w:p>
    <w:p>
      <w:pPr>
        <w:pStyle w:val="JustifiedNormal"/>
      </w:pPr>
      <w:r>
        <w:t xml:space="preserve">Raised blood glucose and diabetes are among the most serious non-communicable disease (NCD) risk factors and conditions globally, affecting approximately 463 million adults worldwide (IDF, 2021). Persistent hyperglycemia can lead to complications including cardiovascular disease, which accounts for 50% of deaths in people with diabetes (Sattar et al., 2017), kidney failure, vision loss, and lower-limb amputation, with the latter resulting in significant morbidity and mortality, and an estimated 1.6 million amputations annually (International Diabetes Federation, 2019). Type 2 diabetes, the most common form, is largely preventable through healthy diet and physical activity, with a systematic review and meta-analysis suggesting that lifestyle interventions can reduce the risk of type 2 diabetes by up to 58% (Laaksonen et al., 2010). Early detection and management are critical to reducing long-term complications and health care burden, with cost-effectiveness analyses indicating that early intervention can reduce healthcare costs by up to 25% (Li et al., 2010) and improve quality of life, as measured by the SF-36 questionnaire (Huang et al., 2018).</w:t>
      </w:r>
    </w:p>
    <w:p>
      <w:pPr>
        <w:pStyle w:val="Heading2"/>
      </w:pPr>
      <w:r>
        <w:t xml:space="preserve">Survey Measures</w:t>
      </w:r>
    </w:p>
    <w:p>
      <w:pPr>
        <w:pStyle w:val="JustifiedNormal"/>
      </w:pPr>
      <w:r>
        <w:t xml:space="preserve">In ISO, information about diabetes and raised blood glucose were collected in Step 1 with questions on history of diabetes measurement, diagnosis, and treatment, and then blood glucose status was assessed during Step 3 of the WHO STEPS survey. The following procedures were used:</w:t>
      </w:r>
    </w:p>
    <w:p>
      <w:pPr>
        <w:pStyle w:val="bullet"/>
      </w:pPr>
      <w:r>
        <w:t xml:space="preserve">Participants fasted for at least 12 hours prior to testing.</w:t>
      </w:r>
    </w:p>
    <w:p>
      <w:pPr>
        <w:pStyle w:val="bullet"/>
      </w:pPr>
      <w:r>
        <w:t xml:space="preserve">Blood samples were collected via [insert method, e.g., capillary or venous blood draw].</w:t>
      </w:r>
    </w:p>
    <w:p>
      <w:pPr>
        <w:pStyle w:val="bullet"/>
      </w:pPr>
      <w:r>
        <w:t xml:space="preserve">Fasting blood glucose levels were measured using a  [insert device or method, e.g., dry chemistry analyzer, glucometer model] which reports [insert plasma-equivalent] results</w:t>
      </w:r>
    </w:p>
    <w:p>
      <w:pPr>
        <w:pStyle w:val="bullet"/>
      </w:pPr>
      <w:r>
        <w:t xml:space="preserve">Raised blood glucose/diabetes was defined as:(i) Fasting plasma glucose ≥ 126 mg/dL (7.0 mmol/L), or, (ii) Currently on medication for diabetes, and/or, and (iii) Glycated Haemoglobin A1c (HbA1c) ≥ 6.5%</w:t>
      </w:r>
    </w:p>
    <w:p>
      <w:pPr>
        <w:pStyle w:val="Heading2"/>
      </w:pPr>
      <w:r>
        <w:t xml:space="preserve">Findings</w:t>
      </w:r>
    </w:p>
    <w:p>
      <w:pPr>
        <w:pStyle w:val="Heading3"/>
      </w:pPr>
      <w:r>
        <w:t xml:space="preserve">Mean fasting blood glucose and diabetes prevalence</w:t>
      </w:r>
    </w:p>
    <w:p>
      <w:pPr>
        <w:pStyle w:val="JustifiedNormal"/>
      </w:pPr>
      <w:r>
        <w:t xml:space="preserve">The prevalence of never having measured blood sugar was 68.4% (95% CI: 66.6–70.1%) in the total population. This prevalence was significantly higher among men (68.9%, 95% CI: 65.9–71.7%) compared with women (67.9%, 95% CI: 65.7–70.0%) (p = 0.5929), although the difference was not statistically significant. However, significant differences were observed across age groups, with the highest prevalence found among adults aged 18-29 years (81.6%, 95% CI: 78.9–84.1%). 
The proportion of individuals who had their blood sugar measured but not diagnosed with diabetes was 28.4% (95% CI: 26.7–30.2%) in the total population. No significant difference was observed between men (28.5%, 95% CI: 25.8–31.4%) and women (28.3%, 95% CI: 26.2–30.6%) (p = 0.9274). However, significant variations were seen across age groups, with the lowest prevalence found among adults aged 18-29 years (18.0%, 95% CI: 15.6–20.7%).
The mean fasting blood glucose level was 83.5 mg/dl (95% CI: 82.2–84.8%) in the total population. Men had a significantly lower mean fasting blood glucose level (80.2 mg/dl, 95% CI: 78.8–81.7%) compared with women (86.7 mg/dl, 95% CI: 84.8–88.6%) (p &lt; 0.0001). Additionally, significant differences were observed across age groups, with the lowest mean fasting blood glucose level found among adults aged 18-29 years (78.0 mg/dl, 95% CI: 76.6–79.5%).
The prevalence of impaired fasting glycaemia was 3.8% (95% CI: 3.1–4.6%) in the total population. Men had a significantly lower prevalence of impaired fasting glycaemia (2.8%, 95% CI: 2.0–3.9%) compared with women (4.8%, 95% CI: 3.7–6.2%) (p = 0.0131). Significant variations were also seen across age groups, with the lowest prevalence found among adults aged 18-29 years (1.6%, 95% CI: 0.9–2.6%).
The prevalence of raised blood glucose or currently being on medication for diabetes was 3.7% (95% CI: 3.0–4.6%) in the total population. Although no significant difference was observed between men (3.1%, 95% CI: 2.3–4.3%) and women (4.3%, 95% CI: 3.4–5.5%) (p = 0.1131), significant differences were seen across age groups, with the lowest prevalence found among adults aged 18-29 years (0.4%, 95% CI: 0.2–0.9%).</w:t>
      </w:r>
    </w:p>
    <w:p>
      <w:pPr>
        <w:pStyle w:val="Heading3"/>
      </w:pPr>
      <w:r>
        <w:t xml:space="preserve">Diagnosis, treatment and control</w:t>
      </w:r>
    </w:p>
    <w:p>
      <w:pPr>
        <w:pStyle w:val="JustifiedNormal"/>
      </w:pPr>
      <w:r>
        <w:t xml:space="preserve">Of those with raised blood glucose or currently on medication, approximately 47.8% (95% CI: 37.9-57.8%) were diagnosed with diabetes. Among those diagnosed, about 40.4% (95% CI: 31.3-50.2%) were currently on treatment for diabetes. However, only around 22.4% (95% CI: 15.7-30.9%) had their diabetes under control. 
Diagnosis rates varied by sex, with men having a higher diagnosis rate of 52.8% (95% CI: 36.7-68.3%) compared to women, at 44.2% (95% CI: 32.8-56.3%), although this difference was not statistically significant (p = 0.3862). 
A significant difference was observed in diagnosis rates across age groups (p = 0.0067), with those aged 18-29 having a diagnosis rate of 0% (95% CI: 0-0%), whereas those aged 45-59 and 60-69 had higher diagnosis rates of 55.1% (95% CI: 39.8-69.6%) and 58.9% (95% CI: 45.2-71.4%), respectively. 
Treatment rates also showed significant variation across age groups (p = 0.019), with those aged 18-29 having a treatment rate of 0% (95% CI: 0-0%), and those aged 60-69 having a treatment rate of 53.4% (95% CI: 39.4-66.8%). The difference in treatment rates between men and women was not statistically significant (p = 0.821). 
Control rates among those with diabetes also varied by age, but not significantly (p = 0.2785), with those aged 18-29 having a control rate of 0% (95% CI: 0-0%) and those aged 60-69 having a control rate of 31.3% (95% CI: 20.6-44.4%). The difference in control rates between men and women was not statistically significant (p = 0.24).</w:t>
      </w:r>
    </w:p>
    <w:sectPr w:rsidR="00D8029D" w:rsidRPr="00A3071B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635D8" w14:textId="77777777" w:rsidR="009F5E1F" w:rsidRDefault="009F5E1F" w:rsidP="0072430B">
      <w:r>
        <w:separator/>
      </w:r>
    </w:p>
  </w:endnote>
  <w:endnote w:type="continuationSeparator" w:id="0">
    <w:p w14:paraId="60B2338F" w14:textId="77777777" w:rsidR="009F5E1F" w:rsidRDefault="009F5E1F" w:rsidP="00724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7612938"/>
      <w:docPartObj>
        <w:docPartGallery w:val="Page Numbers (Bottom of Page)"/>
        <w:docPartUnique/>
      </w:docPartObj>
    </w:sdtPr>
    <w:sdtContent>
      <w:p w14:paraId="0DA99899" w14:textId="1721B351" w:rsidR="0072430B" w:rsidRDefault="0072430B" w:rsidP="005A23E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75C23E" w14:textId="77777777" w:rsidR="0072430B" w:rsidRDefault="00724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80633346"/>
      <w:docPartObj>
        <w:docPartGallery w:val="Page Numbers (Bottom of Page)"/>
        <w:docPartUnique/>
      </w:docPartObj>
    </w:sdtPr>
    <w:sdtContent>
      <w:p w14:paraId="53F45340" w14:textId="351F36CE" w:rsidR="0072430B" w:rsidRDefault="0072430B" w:rsidP="005A23E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225A70" w14:textId="77777777" w:rsidR="0072430B" w:rsidRDefault="00724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86EFA" w14:textId="77777777" w:rsidR="009F5E1F" w:rsidRDefault="009F5E1F" w:rsidP="0072430B">
      <w:r>
        <w:separator/>
      </w:r>
    </w:p>
  </w:footnote>
  <w:footnote w:type="continuationSeparator" w:id="0">
    <w:p w14:paraId="0E539B4A" w14:textId="77777777" w:rsidR="009F5E1F" w:rsidRDefault="009F5E1F" w:rsidP="00724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597681"/>
    <w:multiLevelType w:val="multilevel"/>
    <w:tmpl w:val="009E2BB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8685198">
    <w:abstractNumId w:val="0"/>
  </w:num>
  <w:num w:numId="2" w16cid:durableId="1306426789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2A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5734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34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734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customStyle="1" w:styleId="bullet">
    <w:name w:val="bullet"/>
    <w:basedOn w:val="ListParagraph"/>
    <w:autoRedefine/>
    <w:qFormat/>
    <w:rsid w:val="00B9529C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B952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5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73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7243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30B"/>
  </w:style>
  <w:style w:type="character" w:styleId="PageNumber">
    <w:name w:val="page number"/>
    <w:basedOn w:val="DefaultParagraphFont"/>
    <w:uiPriority w:val="99"/>
    <w:semiHidden/>
    <w:unhideWhenUsed/>
    <w:rsid w:val="0072430B"/>
  </w:style>
  <w:style w:type="paragraph" w:customStyle="1" w:styleId="JustifiedNormal">
    <w:name w:val="JustifiedNormal"/>
    <w:basedOn w:val="Normal"/>
    <w:qFormat/>
    <w:rsid w:val="00FB3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er" Target="footer2.xml"/>
<Relationship Id="rId3" Type="http://schemas.openxmlformats.org/officeDocument/2006/relationships/settings" Target="settings.xml"/>
<Relationship Id="rId7" Type="http://schemas.openxmlformats.org/officeDocument/2006/relationships/footer" Target="footer1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5" Type="http://schemas.openxmlformats.org/officeDocument/2006/relationships/footnotes" Target="footnotes.xml"/>
<Relationship Id="rId10" Type="http://schemas.openxmlformats.org/officeDocument/2006/relationships/theme" Target="theme/theme1.xml"/>
<Relationship Id="rId4" Type="http://schemas.openxmlformats.org/officeDocument/2006/relationships/webSettings" Target="webSettings.xml"/>
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Lucas  Malla</dc:creator>
  <cp:keywords/>
  <dc:description/>
  <cp:lastModifiedBy>lucasmalla</cp:lastModifiedBy>
  <cp:revision>10</cp:revision>
  <dcterms:created xsi:type="dcterms:W3CDTF">2025-10-18T20:16:00Z</dcterms:created>
  <dcterms:modified xsi:type="dcterms:W3CDTF">2025-12-11T09:34:06Z</dcterms:modified>
</cp:coreProperties>
</file>