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20_Indicator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of Combined Risk Factors</w:t>
      </w:r>
    </w:p>
    <w:altChunk r:id="rId7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20_Indicator1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2024-10-02T19:40:55Z</dcterms:modified>
  <cp:category/>
</cp:coreProperties>
</file>