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hip circumference among all respondents (excluding pregnant women)</w:t>
            </w:r>
          </w:p>
        </w:tc>
      </w:tr>
      <w:tr>
        <w:trPr>
          <w:trHeight w:val="10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8"/>
        <w:gridCol w:w="1335"/>
        <w:gridCol w:w="1335"/>
        <w:gridCol w:w="1335"/>
        <w:gridCol w:w="1335"/>
        <w:gridCol w:w="1335"/>
        <w:gridCol w:w="1335"/>
      </w:tblGrid>
      <w:tr>
        <w:trPr>
          <w:trHeight w:val="617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Hip circumference (cm)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98.7 - 102.1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102.5 - 106.2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95.5 - 101.8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100.8 - 108.1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100.7 - 103.2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103.0 - 105.4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2024-10-02T19:40:09Z</dcterms:modified>
  <cp:category/>
</cp:coreProperties>
</file>