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Waist/hip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waist-to-hip ratio among all respondents (excluding pregnant women)</w:t>
            </w:r>
          </w:p>
        </w:tc>
      </w:tr>
      <w:tr>
        <w:trPr>
          <w:trHeight w:val="118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320"/>
        <w:gridCol w:w="1320"/>
        <w:gridCol w:w="1320"/>
        <w:gridCol w:w="1320"/>
        <w:gridCol w:w="1320"/>
        <w:gridCol w:w="1320"/>
      </w:tblGrid>
      <w:tr>
        <w:trPr>
          <w:trHeight w:val="615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waist / hip ratio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2024-10-02T19:40:10Z</dcterms:modified>
  <cp:category/>
</cp:coreProperties>
</file>