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70"/>
        <w:gridCol w:w="7846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Raised blood glucose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Categorization of respondents into blood glucose level categories and percentage of respondents currently on medication for raised blood glucose (non-fasting recipients excluded)</w:t>
            </w:r>
          </w:p>
        </w:tc>
      </w:tr>
      <w:tr>
        <w:trPr>
          <w:trHeight w:val="143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H8: In the past two weeks, have you taken any drugs (medication) for diabetes prescribed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H9: Are you currently taking insulin for diabetes prescribed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B1: During the last 12 hours have you had anything to eat or drink, other than water?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B5: Blood glucose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Impaired Fasting Glycaemia*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1.7 - 8.1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1.9 - 11.9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3.0 - 8.8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3.5 - 14.0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4.5 - 11.7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2.3 - 5.9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2.5 - 6.3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2.7 - 5.4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3.7 - 7.7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2024-10-02T19:40:33Z</dcterms:modified>
  <cp:category/>
</cp:coreProperties>
</file>