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1"/>
        <w:gridCol w:w="723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0, 1-2, or 3-5 of the following risk factors</w:t>
            </w:r>
          </w:p>
        </w:tc>
      </w:tr>
      <w:tr>
        <w:trPr>
          <w:trHeight w:val="16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daily smoking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five servings of fruit and/or vegetables per day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meeting WHO recommendations on physical activity for health (&lt;150 minutes of moderate activity per week, or equivalent)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 or obese (BMI ≥ 25 kg/m2)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Raised BP (SBP ≥ 140 and/or DBP ≥ 90 mmHg or currently on medication for raised BP).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62.1 - 76.5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22.9 - 37.1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34.3 - 62.2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34.5 - 61.4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52.7 - 67.2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30.9 - 44.8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44.6 - 72.8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24.6 - 51.0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54.9 - 66.2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32.8 - 44.1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61.0 - 77.3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22.3 - 38.6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38.4 - 55.2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43.3 - 60.3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55.2 - 66.7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32.4 - 44.0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51.9 - 71.9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27.6 - 47.7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53.9 - 65.5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33.3 - 44.8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64.0 - 75.0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24.5 - 35.4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39.5 - 55.3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42.1 - 57.6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55.8 - 65.4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33.2 - 42.7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28.8 - 46.0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55.7 - 64.6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34.3 - 43.1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2024-10-02T19:40:55Z</dcterms:modified>
  <cp:category/>
</cp:coreProperties>
</file>