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8"/>
        <w:gridCol w:w="781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tobacco users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and current (daily plus non-daily) tobacco users, includes smoking and smokeless, among all respondents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0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tobacco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8.1 - 17.2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22.1 - 40.5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10.1 - 18.2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21.5 - 33.4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10.9 - 16.8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7.7 - 16.3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12.3 - 19.7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2024-10-02T19:34:29Z</dcterms:modified>
  <cp:category/>
</cp:coreProperties>
</file>