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58"/>
        <w:gridCol w:w="7258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Consumption of unrecorded 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that consumed unrecorded alcohol (homebrewed alcohol, alcohol brought over the border, not intended for drinking or other untaxed alcohol) during the past 7 days among current (past 30 days) drinkers</w:t>
            </w:r>
          </w:p>
        </w:tc>
      </w:tr>
      <w:tr>
        <w:trPr>
          <w:trHeight w:val="10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A5: Have you consumed any alcohol within the past 30 days?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A11:During the past 7 days, did you consume any homebrewed alcohol, any alcohol brought over the border, not intended for drinking or other untaxed alcohol?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5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Consumption of unrecorded alcohol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consuming unrecorded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consuming unrecorded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consuming unrecorded alcohol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2.5 - 83.4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0.6 - 39.3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1.0 - 24.4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47.9 - 97.4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6.3 - 76.3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1.5 - 36.2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3.8 - 77.9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2.8 - 41.4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9.4 - 84.5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9.4 - 84.3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3.7 - 31.5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11.9 - 80.6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7.6 - 50.9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67.3 - 99.6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2.6 - 71.5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12.2 - 51.3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4.4 - 62.6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8.8 - 52.6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2024-10-02T19:35:44Z</dcterms:modified>
  <cp:category/>
</cp:coreProperties>
</file>