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7"/>
        <w:gridCol w:w="6589"/>
      </w:tblGrid>
      <w:tr>
        <w:trPr>
          <w:trHeight w:val="82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all respondents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all respondents (≥60g of pure alcohol on average per occasion among men and ≥40g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2024-10-02T19:35:35Z</dcterms:modified>
  <cp:category/>
</cp:coreProperties>
</file>