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7"/>
        <w:gridCol w:w="72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 advice by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are have sought advice or treatment from a traditional healer for diabetes among those previously diagnosed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H10: Have you ever seen a traditional healer for diabetes or raised blood sugar?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H11: Are you currently taking any herbal or traditional remedy for your diabetes?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8.4 - 85.1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8.0 - 84.2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2.0 - 17.9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2.1 - 32.7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2.0 - 21.0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1.9 - 41.0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1.7 - 7.5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2024-10-02T19:37:58Z</dcterms:modified>
  <cp:category/>
</cp:coreProperties>
</file>