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5_Indicator1.docx" ContentType="application/vnd.openxmlformats-officedocument.wordprocessingml.document.main+xml"/>
  <Override PartName="/word/Part15_Indicator2.docx" ContentType="application/vnd.openxmlformats-officedocument.wordprocessingml.document.main+xml"/>
  <Override PartName="/word/Part15_Indicator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Cardiovascular disease risk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5_Indicator1.docx"/>
<Relationship Id="rId8" Type="http://schemas.openxmlformats.org/officeDocument/2006/relationships/aFChunk" Target=".//Part15_Indicator2.docx"/>
<Relationship Id="rId9" Type="http://schemas.openxmlformats.org/officeDocument/2006/relationships/aFChunk" Target=".//Part15_Indicator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2024-11-29T16:44:47Z</dcterms:modified>
  <cp:category/>
</cp:coreProperties>
</file>