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8"/>
        <w:gridCol w:w="776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Height, weight and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height, weight, and body mass index among all population (excluding pregnant women)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3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height (cm)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167.2 - 169.4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155.4 - 158.7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160.4 - 162.8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167.8 - 170.3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158.3 - 160.3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162.2 - 164.0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165.2 - 169.4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158.0 - 160.3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161.0 - 163.5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170.0 - 172.2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156.6 - 159.0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162.6 - 164.8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165.3 - 169.5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155.9 - 160.0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160.1 - 163.7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168.0 - 169.3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157.3 - 159.0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161.7 - 162.9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167.6 - 169.3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156.8 - 159.2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161.0 - 162.8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167.9 - 169.8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157.8 - 159.1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162.4 - 163.7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2024-12-09T13:06:13Z</dcterms:modified>
  <cp:category/>
</cp:coreProperties>
</file>