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BMI ≥25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(excluding pregnant women) classified as overweight (BMI≥25)</w:t>
            </w:r>
          </w:p>
        </w:tc>
      </w:tr>
      <w:tr>
        <w:trPr>
          <w:trHeight w:val="123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M11: Height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M12: Weight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78"/>
        <w:gridCol w:w="723"/>
        <w:gridCol w:w="882"/>
        <w:gridCol w:w="906"/>
        <w:gridCol w:w="875"/>
        <w:gridCol w:w="882"/>
        <w:gridCol w:w="906"/>
        <w:gridCol w:w="723"/>
        <w:gridCol w:w="882"/>
        <w:gridCol w:w="906"/>
      </w:tblGrid>
      <w:tr>
        <w:trPr>
          <w:trHeight w:val="572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BMI≥25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BMI≥25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BMI≥25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BMI≥25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14.0 - 24.2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27.2 - 38.8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23.2 - 31.2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31.1 - 44.1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44.0 - 55.0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40.5 - 49.3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18.8 - 40.2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35.9 - 55.0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31.7 - 46.3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70.3 - 83.5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74.8 - 83.7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74.6 - 82.3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17.6 - 54.5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38.4 - 61.3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32.9 - 53.7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28.3 - 35.4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40.9 - 47.7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36.8 - 41.8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19.5 - 28.8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39.1 - 48.7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32.9 - 40.1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36.6 - 47.1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40.9 - 49.1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40.3 - 46.8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2024-12-09T13:06:16Z</dcterms:modified>
  <cp:category/>
</cp:coreProperties>
</file>