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HTN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Treatment of raised blood pressure among those with rasied BP or under medication</w:t>
            </w:r>
          </w:p>
        </w:tc>
      </w:tr>
      <w:tr>
        <w:trPr>
          <w:trHeight w:val="144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two weeks, have you been treated for raised blood pressure with drugs (medication)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Reading 1-3 systolic and diastolic blood pressure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0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Hypertension treatment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4.3 - 17.2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8.2 - 23.0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8.9 - 18.4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7.9 - 31.5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7.8 - 24.7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44.8 - 64.7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55.0 - 69.9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53.1 - 65.2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9.4 - 58.4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25.4 - 51.4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22.8 - 46.9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16.9 - 26.8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19.6 - 28.8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19.7 - 26.6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8.3 - 21.6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14.9 - 27.5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14.0 - 23.4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23.6 - 38.1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24.8 - 36.4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26.0 - 35.0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2024-12-09T13:06:12Z</dcterms:modified>
  <cp:category/>
</cp:coreProperties>
</file>