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total cholesterol among all population including those currently on medication for raised cholesterol</w:t>
            </w:r>
          </w:p>
        </w:tc>
      </w:tr>
      <w:tr>
        <w:trPr>
          <w:trHeight w:val="77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(mmol/L)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2024-12-09T13:06:39Z</dcterms:modified>
  <cp:category/>
</cp:coreProperties>
</file>