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8"/>
        <w:gridCol w:w="7318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CVD risk of ≥20% or existing 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aged 40-69 years with a 10-year cardiovascular disease (CVD) risk* ≥20% or with existing CVD</w:t>
            </w:r>
          </w:p>
        </w:tc>
      </w:tr>
      <w:tr>
        <w:trPr>
          <w:trHeight w:val="182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Gender, age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Smoking status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Systolic blood pressure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of diabetes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cholesterol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mass index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population with a 10-year CVD risk ≥20% or with existing CVD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8.1 - 30.6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14.1 - 30.6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13.9 - 27.5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6.1 - 22.3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15.5 - 34.5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13.1 - 26.3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8.7 - 24.0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15.9 - 29.3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14.8 - 25.3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19.2 - 36.4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17.3 - 31.1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6.2 - 20.6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5.8 - 14.1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2024-11-28T17:11:47Z</dcterms:modified>
  <cp:category/>
</cp:coreProperties>
</file>