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8"/>
        <w:gridCol w:w="7318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CVD risk of ≥20% or existing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aged 40-69 years with a 10-year cardiovascular disease (CVD) risk* ≥20% or with existing CVD</w:t>
            </w:r>
          </w:p>
        </w:tc>
      </w:tr>
      <w:tr>
        <w:trPr>
          <w:trHeight w:val="1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population with a 10-year CVD risk ≥20% or with existing CVD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8.1 - 30.6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14.1 - 30.6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13.9 - 27.5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6.1 - 22.3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15.5 - 34.5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13.1 - 26.3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8.7 - 24.0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15.9 - 29.3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14.8 - 25.3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17.3 - 31.1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6.2 - 20.6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5.8 - 14.1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2024-12-09T13:06:49Z</dcterms:modified>
  <cp:category/>
</cp:coreProperties>
</file>