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1"/>
        <w:gridCol w:w="7235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0, 1-2, or 3-5 of the following risk factors</w:t>
            </w:r>
          </w:p>
        </w:tc>
      </w:tr>
      <w:tr>
        <w:trPr>
          <w:trHeight w:val="166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daily smoking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five servings of fruit and/or vegetables per day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(&lt;150 minutes of moderate activity per week, or equivalent)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 or obese (BMI ≥ 25 kg/m2)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Raised BP (SBP ≥ 140 and/or DBP ≥ 90 mmHg or currently on medication for raised BP).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71.3 - 79.5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13.6 - 20.6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51.4 - 65.4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32.6 - 46.2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67.2 - 74.4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20.0 - 26.3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11.5 - 19.9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58.2 - 68.0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27.8 - 37.5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71.2 - 77.7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16.4 - 22.5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45.4 - 57.9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37.8 - 49.3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65.6 - 71.5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22.9 - 28.4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66.7 - 74.9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18.9 - 26.4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60.8 - 68.3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27.5 - 34.7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72.3 - 77.5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16.1 - 20.7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49.7 - 59.2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37.3 - 46.2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67.2 - 71.8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22.6 - 26.7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69.9 - 76.4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17.1 - 22.8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60.9 - 66.9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28.8 - 34.6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2024-12-09T13:07:00Z</dcterms:modified>
  <cp:category/>
</cp:coreProperties>
</file>