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Marital status of survey respondents.</w:t>
            </w:r>
          </w:p>
        </w:tc>
      </w:tr>
      <w:tr>
        <w:trPr>
          <w:trHeight w:val="82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C7: What is your marital status?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7"/>
        <w:gridCol w:w="1023"/>
        <w:gridCol w:w="1104"/>
        <w:gridCol w:w="1121"/>
        <w:gridCol w:w="1104"/>
        <w:gridCol w:w="1104"/>
        <w:gridCol w:w="1104"/>
        <w:gridCol w:w="1104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5"/>
        <w:gridCol w:w="1039"/>
        <w:gridCol w:w="1133"/>
        <w:gridCol w:w="1133"/>
        <w:gridCol w:w="1133"/>
        <w:gridCol w:w="1133"/>
        <w:gridCol w:w="1133"/>
        <w:gridCol w:w="1133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5"/>
        <w:gridCol w:w="717"/>
        <w:gridCol w:w="1191"/>
        <w:gridCol w:w="1191"/>
        <w:gridCol w:w="1191"/>
        <w:gridCol w:w="1191"/>
        <w:gridCol w:w="1191"/>
        <w:gridCol w:w="1191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2024-12-06T16:11:29Z</dcterms:modified>
  <cp:category/>
</cp:coreProperties>
</file>