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Proportion of respondents in paid employment and those who are unpaid.  Unpaid includes persons who are non-paid, students, homemakers, retired, and unemployed.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C8: Which of the following best describes your main work status over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04"/>
        <w:gridCol w:w="1276"/>
        <w:gridCol w:w="1617"/>
        <w:gridCol w:w="1857"/>
        <w:gridCol w:w="1303"/>
        <w:gridCol w:w="1303"/>
      </w:tblGrid>
      <w:tr>
        <w:trPr>
          <w:trHeight w:val="616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4"/>
        <w:gridCol w:w="964"/>
        <w:gridCol w:w="985"/>
        <w:gridCol w:w="985"/>
        <w:gridCol w:w="985"/>
        <w:gridCol w:w="1393"/>
        <w:gridCol w:w="1496"/>
        <w:gridCol w:w="1037"/>
      </w:tblGrid>
      <w:tr>
        <w:trPr>
          <w:trHeight w:val="616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0"/>
        <w:gridCol w:w="1301"/>
        <w:gridCol w:w="1542"/>
        <w:gridCol w:w="1770"/>
        <w:gridCol w:w="1418"/>
        <w:gridCol w:w="1418"/>
      </w:tblGrid>
      <w:tr>
        <w:trPr>
          <w:trHeight w:val="616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0"/>
        <w:gridCol w:w="967"/>
        <w:gridCol w:w="1054"/>
        <w:gridCol w:w="1054"/>
        <w:gridCol w:w="1054"/>
        <w:gridCol w:w="1306"/>
        <w:gridCol w:w="1403"/>
        <w:gridCol w:w="1103"/>
      </w:tblGrid>
      <w:tr>
        <w:trPr>
          <w:trHeight w:val="616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85"/>
        <w:gridCol w:w="1200"/>
        <w:gridCol w:w="1522"/>
        <w:gridCol w:w="1747"/>
        <w:gridCol w:w="1503"/>
        <w:gridCol w:w="1503"/>
      </w:tblGrid>
      <w:tr>
        <w:trPr>
          <w:trHeight w:val="616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Non-government employee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Self-employed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3"/>
        <w:gridCol w:w="881"/>
        <w:gridCol w:w="1103"/>
        <w:gridCol w:w="1103"/>
        <w:gridCol w:w="1103"/>
        <w:gridCol w:w="1272"/>
        <w:gridCol w:w="1367"/>
        <w:gridCol w:w="1150"/>
      </w:tblGrid>
      <w:tr>
        <w:trPr>
          <w:trHeight w:val="616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Employment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(unable to work)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2024-12-09T12:59:03Z</dcterms:modified>
  <cp:category/>
</cp:coreProperties>
</file>