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8"/>
        <w:gridCol w:w="725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Consumption of unrecorded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that consumed unrecorded alcohol (homebrewed alcohol, alcohol brought over the border, not intended for drinking or other untaxed alcohol) during the past 7 days among current (past 30 days) drinkers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A5: Have you consumed any alcohol within the past 30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A11:During the past 7 days, did you consume any homebrewed alcohol, any alcohol brought over the border, not intended for drinking or other untaxed alcohol?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Consumption of unrecorded alcohol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21.3 - 47.8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18.9 - 42.3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29.9 - 54.0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22.0 - 47.3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29.9 - 48.2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31.1 - 71.6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31.0 - 61.1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56.5 - 85.8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53.8 - 79.1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70.6 - 97.1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58.1 - 97.3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74.7 - 95.8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35.1 - 51.6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24.6 - 41.7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33.4 - 46.4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26.7 - 47.7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13.8 - 34.6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24.3 - 41.3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43.5 - 68.8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39.0 - 63.9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45.5 - 64.0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2024-11-28T17:06:35Z</dcterms:modified>
  <cp:category/>
</cp:coreProperties>
</file>