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70"/>
        <w:gridCol w:w="7546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Types of unrecorded 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each type of unrecorded alcohol of all unrecorded alcohol consumed in the past 7 days among current (past 30 days) drinkers</w:t>
            </w:r>
          </w:p>
        </w:tc>
      </w:tr>
      <w:tr>
        <w:trPr>
          <w:trHeight w:val="103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A11: During the past 7 days, did you consume any homebrewed alcohol, any alcohol brought over the border, not intended for drinking or other untaxed alcohol?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A12a-e: On average, how many standard drinks of the following did you consume during the past 7 days?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8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Unrecorded alcohol consumption during the past 7 days by type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home-brewed spirits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home-brewed beer/wine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brought over border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8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Unrecorded alcohol consumption during the past 7 days by type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surrogate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8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Unrecorded alcohol consumption during the past 7 days by type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home-brewed spirits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home-brewed beer/wine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brought over border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8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Unrecorded alcohol consumption during the past 7 days by type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surrogate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8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Unrecorded alcohol consumption during the past 7 days by type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home-brewed spirits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home-brewed beer/wine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brought over border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8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Unrecorded alcohol consumption during the past 7 days by type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surrogate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2024-12-09T13:02:09Z</dcterms:modified>
  <cp:category/>
</cp:coreProperties>
</file>