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0"/>
        <w:gridCol w:w="7546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Types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each type of unrecorded alcohol of all unrecorded alcohol consumed in the past 7 days among current (past 30 days) drinkers</w:t>
            </w:r>
          </w:p>
        </w:tc>
      </w:tr>
      <w:tr>
        <w:trPr>
          <w:trHeight w:val="103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2024-11-28T17:06:38Z</dcterms:modified>
  <cp:category/>
</cp:coreProperties>
</file>