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9"/>
        <w:gridCol w:w="7177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drinks per drinking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 drinking occasion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per drinking occasion among current (past 30 days)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3.9 - 4.9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2024-12-09T13:01:57Z</dcterms:modified>
  <cp:category/>
</cp:coreProperties>
</file>