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2"/>
        <w:gridCol w:w="6134"/>
      </w:tblGrid>
      <w:tr>
        <w:trPr>
          <w:trHeight w:val="82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current (past 30 days) drinkers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(past 30 days) drinkers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alcohol.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current drinkers (≥60g of pure alcohol on average per occasion among men and ≥40g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31.4 - 59.7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24.4 - 59.4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32.4 - 55.9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20.3 - 37.3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21.6 - 63.0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18.2 - 47.2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35.9 - 93.5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22.6 - 70.3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25.4 - 42.3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27.7 - 41.0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33.9 - 51.2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10.1 - 29.0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2024-11-28T17:06:27Z</dcterms:modified>
  <cp:category/>
</cp:coreProperties>
</file>