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476"/>
        <w:gridCol w:w="6740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Blood pressure treatment among those diagnosed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Raised blood pressure treatment results among those previously diagnosed with raised blood pressure</w:t>
            </w:r>
          </w:p>
        </w:tc>
      </w:tr>
      <w:tr>
        <w:trPr>
          <w:trHeight w:val="123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H1: Have you ever had your blood pressure measured by a doctor or other health worker?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H2a: Have you ever been told by a doctor or other health worker that you have raised blood pressure or hypertension?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H3: In the past two weeks, have you taken any drugs (medication) for raised blood pressure prescribed by a doctor or other health worker?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21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Currently taking drugs (medication) for raised blood pressure prescribed by doctor or health worker among those diagnosed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taking meds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13.1 - 71.8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4.0 - 22.1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6.5 - 25.5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16.7 - 45.3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12.2 - 30.3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15.4 - 30.8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20.9 - 70.8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12.9 - 50.1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16.3 - 49.3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72.7 - 92.3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71.2 - 87.7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75.1 - 88.1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17.2 - 80.3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31.5 - 63.4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32.8 - 62.5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44.8 - 63.9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25.6 - 38.3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31.8 - 43.1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24.8 - 54.1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17.9 - 33.7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20.9 - 35.2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58.2 - 79.5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38.9 - 56.4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48.1 - 63.0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2024-11-28T17:09:11Z</dcterms:modified>
  <cp:category/>
</cp:coreProperties>
</file>