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the population who carried a loaded firearm in the past 30 days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V19. Have you carried a loaded firearm on your person outside the home in the last 30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1518"/>
        <w:gridCol w:w="871"/>
      </w:tblGrid>
      <w:tr>
        <w:trPr>
          <w:trHeight w:val="57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Carried a loaded firearm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protection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sport (e.g. hunting target practice)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95.1 - 98.3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94.4 - 97.8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92.7 - 97.4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0.3 - 7.3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95.2 - 97.3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1518"/>
        <w:gridCol w:w="871"/>
      </w:tblGrid>
      <w:tr>
        <w:trPr>
          <w:trHeight w:val="57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Carried a loaded firearm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protection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sport (e.g. hunting target practice)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98.2 - 99.5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96.5 - 99.9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97.7 - 99.9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99.2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98.5 - 99.5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1518"/>
        <w:gridCol w:w="871"/>
      </w:tblGrid>
      <w:tr>
        <w:trPr>
          <w:trHeight w:val="57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Carried a loaded firearm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protection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Yes, for sport (e.g. hunting target practice)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97.0 - 98.8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96.0 - 98.5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93.3 - 98.1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0.2 - 3.1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97.1 - 98.3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2024-10-29T13:39:52Z</dcterms:modified>
  <cp:category/>
</cp:coreProperties>
</file>