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7_Indicator1.docx" ContentType="application/vnd.openxmlformats-officedocument.wordprocessingml.document.main+xml"/>
  <Override PartName="/word/Part17_Indicator2.docx" ContentType="application/vnd.openxmlformats-officedocument.wordprocessingml.document.main+xml"/>
  <Override PartName="/word/Part17_Indicator3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Cardiovascular disease risk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7_Indicator1.docx"/>
<Relationship Id="rId8" Type="http://schemas.openxmlformats.org/officeDocument/2006/relationships/aFChunk" Target=".//Part17_Indicator2.docx"/>
<Relationship Id="rId9" Type="http://schemas.openxmlformats.org/officeDocument/2006/relationships/aFChunk" Target=".//Part17_Indicator3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2024-10-03T15:22:39Z</dcterms:modified>
  <cp:category/>
</cp:coreProperties>
</file>