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5"/>
        <w:gridCol w:w="7801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raised blood pressure</w:t>
            </w:r>
          </w:p>
        </w:tc>
      </w:tr>
      <w:tr>
        <w:trPr>
          <w:trHeight w:val="10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16.0 - 21.5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32.8 - 41.6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41.9 - 59.2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38.8 - 52.3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42.5 - 52.9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17.5 - 22.8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16.7 - 26.1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2024-10-03T15:21:44Z</dcterms:modified>
  <cp:category/>
</cp:coreProperties>
</file>