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SBP ≥160 and/or DBP ≥ 100 mmHg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3.4 - 5.7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11.2 - 20.1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9.5 - 15.8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11.2 - 16.4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16.4 - 32.7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8.5 - 17.5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13.2 - 21.9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4.5 - 7.0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4.4 - 6.4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4.7 - 6.3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4.4 - 6.0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4.7 - 9.9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2024-10-03T15:21:45Z</dcterms:modified>
  <cp:category/>
</cp:coreProperties>
</file>