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8"/>
        <w:gridCol w:w="731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CVD risk of ≥20% or existing 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aged 40-69 years with a 10-year cardiovascular disease (CVD) risk* ≥20% or with existing CVD</w:t>
            </w:r>
          </w:p>
        </w:tc>
      </w:tr>
      <w:tr>
        <w:trPr>
          <w:trHeight w:val="180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Gender, age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Smoking status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Systolic blood pressure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of diabetes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cholesterol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mass index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respondents with a 10-year CVD risk ≥20% or with existing CVD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9.4 - 14.3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12.6 - 24.3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16.1 - 25.7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15.7 - 23.5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7.3 - 12.3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15.3 - 21.4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12.1 - 16.3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16.5 - 23.4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13.3 - 18.2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3.5 - 13.5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4.5 - 11.9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2024-10-03T15:22:38Z</dcterms:modified>
  <cp:category/>
</cp:coreProperties>
</file>