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1"/>
        <w:gridCol w:w="7235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Summary of Combined Risk Factors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with 0, 1-2, or 3-5 of the following risk factors</w:t>
            </w:r>
          </w:p>
        </w:tc>
      </w:tr>
      <w:tr>
        <w:trPr>
          <w:trHeight w:val="164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 daily smoking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Less than five servings of fruit and/or vegetables per day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meeting WHO recommendations on physical activity for health (&lt;150 minutes of moderate activity per week, or equivalent)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Overweight or obese (BMI ≥ 25 kg/m2)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Raised BP (SBP ≥ 140 and/or DBP ≥ 90 mmHg or currently on medication for raised BP).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Summary of Combined Risk Factors</w:t>
            </w:r>
          </w:p>
        </w:tc>
      </w:tr>
      <w:tr>
        <w:trPr>
          <w:trHeight w:val="571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0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1-2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79.7 - 86.3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8.7 - 14.2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57.9 - 69.9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26.8 - 38.2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3.6 - 7.3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76.4 - 82.1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13.2 - 18.0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77.4 - 83.4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11.7 - 16.3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2.0 - 6.7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67.5 - 81.6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15.0 - 28.9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Summary of Combined Risk Factors</w:t>
            </w:r>
          </w:p>
        </w:tc>
      </w:tr>
      <w:tr>
        <w:trPr>
          <w:trHeight w:val="571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0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1-2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78.7 - 83.8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12.4 - 17.3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54.0 - 62.9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36.1 - 45.0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2.4 - 4.4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73.3 - 77.9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18.9 - 23.4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74.4 - 79.2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18.1 - 22.9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61.3 - 75.5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19.3 - 31.5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Summary of Combined Risk Factors</w:t>
            </w:r>
          </w:p>
        </w:tc>
      </w:tr>
      <w:tr>
        <w:trPr>
          <w:trHeight w:val="571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with 0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1-2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with 3-5 risk factors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80.0 - 84.4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11.1 - 15.0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57.0 - 64.9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33.0 - 40.8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75.6 - 79.3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16.7 - 20.0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3111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76.7 - 80.4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15.7 - 19.0</w:t>
            </w:r>
          </w:p>
        </w:tc>
      </w:tr>
      <w:tr>
        <w:trPr>
          <w:trHeight w:val="571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66.8 - 77.8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18.0 - 28.1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2024-10-03T15:22:47Z</dcterms:modified>
  <cp:category/>
</cp:coreProperties>
</file>