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98"/>
        <w:gridCol w:w="781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tobacco users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and current (daily plus non-daily) tobacco users, includes smoking and smokeless, among all respondents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0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tobacco users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10.5 - 15.6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13.1 - 18.9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10.5 - 16.0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9.4 - 16.5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21.2 - 26.8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12.2 - 15.5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11.8 - 15.4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11.6 - 19.5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2024-10-03T15:13:30Z</dcterms:modified>
  <cp:category/>
</cp:coreProperties>
</file>