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0"/>
        <w:gridCol w:w="754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Types of unrecorded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each type of unrecorded alcohol of all unrecorded alcohol consumed in the past 7 days among current (past 30 days) drinkers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 During the past 7 days, did you consume any homebrewed alcohol, any alcohol brought over the border, not intended for drinking or other untaxed alcohol?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2024-10-03T15:15:34Z</dcterms:modified>
  <cp:category/>
</cp:coreProperties>
</file>