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FBB11" w14:textId="77777777" w:rsidR="00BF50F0" w:rsidRDefault="00BF50F0" w:rsidP="00BF50F0">
      <w:pPr>
        <w:pStyle w:val="Heading1"/>
        <w:jc w:val="center"/>
      </w:pPr>
      <w:r>
        <w:rPr>
          <w:i/>
        </w:rPr>
        <w:t>HOV Alvin/RV Atlantis</w:t>
      </w:r>
      <w:r>
        <w:t xml:space="preserve"> Video Offload System</w:t>
      </w:r>
    </w:p>
    <w:p w14:paraId="75185DDA" w14:textId="77777777" w:rsidR="00BF50F0" w:rsidRDefault="00BF50F0" w:rsidP="00BF50F0">
      <w:pPr>
        <w:pStyle w:val="Heading1"/>
        <w:jc w:val="center"/>
      </w:pPr>
      <w:r>
        <w:t>System Administration and Security Notes</w:t>
      </w:r>
    </w:p>
    <w:p w14:paraId="42D57CF1" w14:textId="77777777" w:rsidR="00BF50F0" w:rsidRDefault="00BF50F0" w:rsidP="00BF50F0">
      <w:pPr>
        <w:pStyle w:val="Heading2"/>
      </w:pPr>
      <w:r>
        <w:t>Overview</w:t>
      </w:r>
    </w:p>
    <w:p w14:paraId="1326F010" w14:textId="60319E83" w:rsidR="00BF50F0" w:rsidRDefault="00A60D18" w:rsidP="00BF50F0">
      <w:r>
        <w:t>Alvin’s 2010-2013 overhaul upgraded its data collection systems. Atlantis’s post-dive processing system for Alvin data was also upgraded.  The s</w:t>
      </w:r>
      <w:r w:rsidR="003C219F">
        <w:t xml:space="preserve">hipboard system </w:t>
      </w:r>
      <w:r>
        <w:t>includes</w:t>
      </w:r>
      <w:r w:rsidR="003C219F">
        <w:t xml:space="preserve"> </w:t>
      </w:r>
      <w:r w:rsidR="002B11C3">
        <w:t>purchased and home-grown</w:t>
      </w:r>
      <w:r w:rsidR="003C219F">
        <w:t xml:space="preserve"> customizations to handle specialized video processing, data security, delivered package creation.</w:t>
      </w:r>
      <w:r w:rsidR="007350B9">
        <w:t xml:space="preserve"> Also offers the science party the opportunity to review</w:t>
      </w:r>
      <w:r>
        <w:t>, copy, and edit the</w:t>
      </w:r>
      <w:r w:rsidR="007350B9">
        <w:t xml:space="preserve"> current cruise’s video.</w:t>
      </w:r>
    </w:p>
    <w:p w14:paraId="57D4465D" w14:textId="77777777" w:rsidR="00DA23B5" w:rsidRDefault="00DA23B5" w:rsidP="00BF50F0"/>
    <w:p w14:paraId="2ADBE980" w14:textId="6E1C8491" w:rsidR="002B11C3" w:rsidRDefault="003C219F" w:rsidP="00BF50F0">
      <w:r>
        <w:t>Primary</w:t>
      </w:r>
      <w:r w:rsidR="00DA23B5">
        <w:t xml:space="preserve"> goal</w:t>
      </w:r>
      <w:r w:rsidR="00A60D18">
        <w:t>s of this document are</w:t>
      </w:r>
      <w:r w:rsidR="00DA23B5">
        <w:t xml:space="preserve"> to </w:t>
      </w:r>
    </w:p>
    <w:p w14:paraId="2D3511F4" w14:textId="77777777" w:rsidR="002B11C3" w:rsidRDefault="002B11C3" w:rsidP="002B11C3">
      <w:pPr>
        <w:pStyle w:val="ListParagraph"/>
        <w:numPr>
          <w:ilvl w:val="0"/>
          <w:numId w:val="5"/>
        </w:numPr>
      </w:pPr>
      <w:r>
        <w:t>Orient an SSSG technician new to the system</w:t>
      </w:r>
    </w:p>
    <w:p w14:paraId="059C529A" w14:textId="4EA57B5A" w:rsidR="00DA23B5" w:rsidRDefault="00DA23B5" w:rsidP="002B11C3">
      <w:pPr>
        <w:pStyle w:val="ListParagraph"/>
        <w:numPr>
          <w:ilvl w:val="0"/>
          <w:numId w:val="5"/>
        </w:numPr>
      </w:pPr>
      <w:r>
        <w:t>create a re</w:t>
      </w:r>
      <w:r w:rsidR="002B11C3">
        <w:t xml:space="preserve">cord to guide recovery should </w:t>
      </w:r>
      <w:r>
        <w:t xml:space="preserve">system </w:t>
      </w:r>
      <w:r w:rsidR="002B11C3">
        <w:t>customizations</w:t>
      </w:r>
      <w:r>
        <w:t xml:space="preserve"> be lost.</w:t>
      </w:r>
    </w:p>
    <w:p w14:paraId="5919983D" w14:textId="77777777" w:rsidR="001E1A74" w:rsidRDefault="001E1A74"/>
    <w:p w14:paraId="0CC4482A" w14:textId="131BE92A" w:rsidR="00F64B7F" w:rsidRDefault="00044350" w:rsidP="00F64B7F">
      <w:pPr>
        <w:pStyle w:val="Heading2"/>
      </w:pPr>
      <w:r>
        <w:t>Suggestions for getting h</w:t>
      </w:r>
      <w:r w:rsidR="00F64B7F">
        <w:t>elp</w:t>
      </w:r>
    </w:p>
    <w:p w14:paraId="0F75030B" w14:textId="77777777" w:rsidR="00D25C3A" w:rsidRDefault="00D25C3A" w:rsidP="00F64B7F"/>
    <w:p w14:paraId="6111356B" w14:textId="1A571579" w:rsidR="00F64B7F" w:rsidRDefault="00A60D18" w:rsidP="00D25C3A">
      <w:pPr>
        <w:pStyle w:val="ListParagraph"/>
        <w:numPr>
          <w:ilvl w:val="0"/>
          <w:numId w:val="7"/>
        </w:numPr>
      </w:pPr>
      <w:r>
        <w:t>Alvin data processing cookbook</w:t>
      </w:r>
    </w:p>
    <w:p w14:paraId="3CAB8A8C" w14:textId="24067919" w:rsidR="00C763BC" w:rsidRDefault="00C763BC" w:rsidP="00384CEF">
      <w:pPr>
        <w:pStyle w:val="ListParagraph"/>
        <w:numPr>
          <w:ilvl w:val="0"/>
          <w:numId w:val="6"/>
        </w:numPr>
      </w:pPr>
      <w:r>
        <w:t>1Beyond Doc</w:t>
      </w:r>
    </w:p>
    <w:p w14:paraId="36BDA241" w14:textId="3A4075CD" w:rsidR="00C763BC" w:rsidRDefault="00C763BC" w:rsidP="00384CEF">
      <w:pPr>
        <w:pStyle w:val="ListParagraph"/>
        <w:numPr>
          <w:ilvl w:val="0"/>
          <w:numId w:val="6"/>
        </w:numPr>
      </w:pPr>
      <w:r>
        <w:t>Willis docs</w:t>
      </w:r>
    </w:p>
    <w:p w14:paraId="5B52E6DD" w14:textId="77777777" w:rsidR="00A60D18" w:rsidRDefault="00A60D18" w:rsidP="00A60D18">
      <w:pPr>
        <w:pStyle w:val="ListParagraph"/>
        <w:numPr>
          <w:ilvl w:val="0"/>
          <w:numId w:val="6"/>
        </w:numPr>
      </w:pPr>
      <w:r>
        <w:t>Reference manual for Alvin post-processing PowerShell scripts</w:t>
      </w:r>
    </w:p>
    <w:p w14:paraId="13ED9B21" w14:textId="77777777" w:rsidR="00F64B7F" w:rsidRDefault="00F64B7F" w:rsidP="00F64B7F"/>
    <w:p w14:paraId="44EF2BCF" w14:textId="1B8F1883" w:rsidR="00F64B7F" w:rsidRDefault="006F4EA3" w:rsidP="00D25C3A">
      <w:pPr>
        <w:pStyle w:val="ListParagraph"/>
        <w:numPr>
          <w:ilvl w:val="0"/>
          <w:numId w:val="7"/>
        </w:numPr>
      </w:pPr>
      <w:r>
        <w:t>Contact shoreside help. A suggested email address i</w:t>
      </w:r>
      <w:r w:rsidR="00D25C3A">
        <w:t xml:space="preserve">s </w:t>
      </w:r>
      <w:r>
        <w:t>‘</w:t>
      </w:r>
      <w:r w:rsidR="00D25C3A">
        <w:t>SSSGdatamg</w:t>
      </w:r>
      <w:r w:rsidR="00F64B7F">
        <w:t>r</w:t>
      </w:r>
      <w:r w:rsidR="00D25C3A">
        <w:t>@whoi.edu</w:t>
      </w:r>
      <w:r>
        <w:t>’</w:t>
      </w:r>
      <w:r w:rsidR="00F64B7F">
        <w:t>.</w:t>
      </w:r>
      <w:r w:rsidR="00D25C3A">
        <w:t xml:space="preserve"> Current recipients are</w:t>
      </w:r>
      <w:r w:rsidR="00CE4782">
        <w:t xml:space="preserve"> Scott McCue</w:t>
      </w:r>
      <w:r>
        <w:t xml:space="preserve"> (smccue@whoi.edu)</w:t>
      </w:r>
      <w:r w:rsidR="00D25C3A">
        <w:t xml:space="preserve"> and Laura Stolp</w:t>
      </w:r>
      <w:r>
        <w:t xml:space="preserve"> (lstolp@whoi.edu)</w:t>
      </w:r>
      <w:r w:rsidR="00D25C3A">
        <w:t>.</w:t>
      </w:r>
    </w:p>
    <w:p w14:paraId="26707413" w14:textId="77777777" w:rsidR="00F64B7F" w:rsidRDefault="00F64B7F" w:rsidP="00F64B7F"/>
    <w:p w14:paraId="0215E145" w14:textId="175A4FDA" w:rsidR="00F64B7F" w:rsidRDefault="00F64B7F" w:rsidP="00D25C3A">
      <w:pPr>
        <w:pStyle w:val="ListParagraph"/>
        <w:numPr>
          <w:ilvl w:val="0"/>
          <w:numId w:val="7"/>
        </w:numPr>
      </w:pPr>
      <w:r>
        <w:t>For issues with 1Beyond brand equipme</w:t>
      </w:r>
      <w:r w:rsidR="006F4EA3">
        <w:t>nt contact support@1beyond.com directly, or have shoreside personnel (McCue) do it for you.</w:t>
      </w:r>
    </w:p>
    <w:p w14:paraId="40D95A4E" w14:textId="77777777" w:rsidR="00CE4782" w:rsidRDefault="00CE4782" w:rsidP="00CE4782"/>
    <w:p w14:paraId="6D6A3F05" w14:textId="4EBBB759" w:rsidR="00CE4782" w:rsidRPr="00F64B7F" w:rsidRDefault="00F80122" w:rsidP="00D25C3A">
      <w:pPr>
        <w:pStyle w:val="ListParagraph"/>
        <w:numPr>
          <w:ilvl w:val="0"/>
          <w:numId w:val="7"/>
        </w:numPr>
      </w:pPr>
      <w:r>
        <w:t xml:space="preserve">For </w:t>
      </w:r>
      <w:r w:rsidR="00044350">
        <w:t>issues</w:t>
      </w:r>
      <w:r>
        <w:t xml:space="preserve"> </w:t>
      </w:r>
      <w:r w:rsidR="00044350">
        <w:t>regarding</w:t>
      </w:r>
      <w:r>
        <w:t xml:space="preserve"> the MacPro workstations, contact </w:t>
      </w:r>
      <w:r w:rsidR="006F4EA3">
        <w:t>McCue</w:t>
      </w:r>
      <w:r w:rsidR="00044350">
        <w:t xml:space="preserve"> at</w:t>
      </w:r>
      <w:r w:rsidR="006F4EA3">
        <w:t xml:space="preserve"> smccue@whoi.edu or </w:t>
      </w:r>
      <w:r w:rsidR="00044350">
        <w:t>WHOI/CIS at</w:t>
      </w:r>
      <w:r w:rsidR="006F4EA3">
        <w:t xml:space="preserve"> helpdesk</w:t>
      </w:r>
      <w:r>
        <w:t>@whoi.edu</w:t>
      </w:r>
      <w:r w:rsidR="00CE4782">
        <w:t>.</w:t>
      </w:r>
    </w:p>
    <w:p w14:paraId="63E041D1" w14:textId="0587B7C5" w:rsidR="00ED1720" w:rsidRDefault="001E1A74" w:rsidP="00ED1720">
      <w:pPr>
        <w:pStyle w:val="Heading2"/>
      </w:pPr>
      <w:r>
        <w:t>System Topology</w:t>
      </w:r>
    </w:p>
    <w:p w14:paraId="42A1C6C6" w14:textId="0FE133F0" w:rsidR="00ED1720" w:rsidRDefault="00ED1720" w:rsidP="001E1A74">
      <w:r>
        <w:t xml:space="preserve">Two rackmount CPUs (1U) handle the non-video portions of Alvin data. They run linux (Ubuntu 12.04). ‘alvindata01’ is on the Alvin operational subnetwork and it is used to pull data from the various data loggers in the Alvin sphere and in Atlantis toplab. ‘alvindata02’ is on the science subnetwork and serves data rsync’ed from ‘alvindata01’ to the science net on data share ‘data_on_alvin’ using SMB. Extra network interfaces in each CPU are used to connect them directly via a crossover Ethernet cable. </w:t>
      </w:r>
      <w:r w:rsidR="00BA2B9E">
        <w:t xml:space="preserve">The CPUs are placed facing the rear of the computer lab rack. </w:t>
      </w:r>
      <w:r>
        <w:t>See Figure 1.</w:t>
      </w:r>
    </w:p>
    <w:p w14:paraId="79984B14" w14:textId="77777777" w:rsidR="00BA2B9E" w:rsidRDefault="00BA2B9E" w:rsidP="00BA2B9E">
      <w:pPr>
        <w:keepNext/>
      </w:pPr>
      <w:r>
        <w:rPr>
          <w:noProof/>
        </w:rPr>
        <w:lastRenderedPageBreak/>
        <w:drawing>
          <wp:inline distT="0" distB="0" distL="0" distR="0" wp14:anchorId="3A897FE2" wp14:editId="47FBE355">
            <wp:extent cx="4140200" cy="391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servers_block.jpg"/>
                    <pic:cNvPicPr/>
                  </pic:nvPicPr>
                  <pic:blipFill>
                    <a:blip r:embed="rId9">
                      <a:extLst>
                        <a:ext uri="{28A0092B-C50C-407E-A947-70E740481C1C}">
                          <a14:useLocalDpi xmlns:a14="http://schemas.microsoft.com/office/drawing/2010/main" val="0"/>
                        </a:ext>
                      </a:extLst>
                    </a:blip>
                    <a:stretch>
                      <a:fillRect/>
                    </a:stretch>
                  </pic:blipFill>
                  <pic:spPr>
                    <a:xfrm>
                      <a:off x="0" y="0"/>
                      <a:ext cx="4140200" cy="3911600"/>
                    </a:xfrm>
                    <a:prstGeom prst="rect">
                      <a:avLst/>
                    </a:prstGeom>
                  </pic:spPr>
                </pic:pic>
              </a:graphicData>
            </a:graphic>
          </wp:inline>
        </w:drawing>
      </w:r>
    </w:p>
    <w:p w14:paraId="4D923615" w14:textId="7E5236DE" w:rsidR="00BA2B9E" w:rsidRDefault="00BA2B9E" w:rsidP="00BA2B9E">
      <w:pPr>
        <w:pStyle w:val="Caption"/>
      </w:pPr>
      <w:r>
        <w:t xml:space="preserve">Figure </w:t>
      </w:r>
      <w:fldSimple w:instr=" SEQ Figure \* ARABIC ">
        <w:r>
          <w:rPr>
            <w:noProof/>
          </w:rPr>
          <w:t>1</w:t>
        </w:r>
      </w:fldSimple>
      <w:r>
        <w:t>: Block diagram of non-video data servers alvindata01 and alvindata02</w:t>
      </w:r>
    </w:p>
    <w:p w14:paraId="256DF52A" w14:textId="6F70F048" w:rsidR="001E1A74" w:rsidRDefault="00044350" w:rsidP="001E1A74">
      <w:r>
        <w:t xml:space="preserve">The </w:t>
      </w:r>
      <w:r w:rsidR="00BA2B9E">
        <w:t xml:space="preserve">video data </w:t>
      </w:r>
      <w:r>
        <w:t xml:space="preserve">system occupies two locations. The </w:t>
      </w:r>
      <w:r w:rsidR="001E1A74">
        <w:t xml:space="preserve">system in </w:t>
      </w:r>
      <w:r>
        <w:t xml:space="preserve">the </w:t>
      </w:r>
      <w:r w:rsidR="001E1A74">
        <w:t>computer lab</w:t>
      </w:r>
      <w:r w:rsidR="00E43246">
        <w:t xml:space="preserve"> rack is to be used by SSSG technicians </w:t>
      </w:r>
      <w:r>
        <w:t>only</w:t>
      </w:r>
      <w:r w:rsidR="00EF2FD0">
        <w:t>. Here the</w:t>
      </w:r>
      <w:r>
        <w:t xml:space="preserve"> equipme</w:t>
      </w:r>
      <w:r w:rsidR="00EF2FD0">
        <w:t>nt inventory includes t</w:t>
      </w:r>
      <w:r w:rsidR="001E1A74">
        <w:t xml:space="preserve">wo of everything </w:t>
      </w:r>
      <w:r w:rsidR="00E43246">
        <w:t xml:space="preserve">to provide </w:t>
      </w:r>
      <w:r w:rsidR="001E1A74">
        <w:t>protection against equipment failure</w:t>
      </w:r>
      <w:r w:rsidR="00E43246">
        <w:t>, and optionally, to apply extra equipment to process data more quickly</w:t>
      </w:r>
      <w:r w:rsidR="001E1A74">
        <w:t>.</w:t>
      </w:r>
      <w:r w:rsidR="00EF2FD0">
        <w:t xml:space="preserve"> The system in main lab stbd-forward is mixed use</w:t>
      </w:r>
      <w:r w:rsidR="001E1A74">
        <w:t xml:space="preserve">. </w:t>
      </w:r>
      <w:r w:rsidR="00E43246">
        <w:t xml:space="preserve">In general, </w:t>
      </w:r>
      <w:r w:rsidR="00EF2FD0">
        <w:t>the system is offered for science party use. This will consist m</w:t>
      </w:r>
      <w:r w:rsidR="001E1A74">
        <w:t xml:space="preserve">ostly </w:t>
      </w:r>
      <w:r w:rsidR="00EF2FD0">
        <w:t>of computer-based work like video file viewing and non-linear editing of video.</w:t>
      </w:r>
      <w:r w:rsidR="001E1A74">
        <w:t xml:space="preserve"> </w:t>
      </w:r>
      <w:r w:rsidR="00E43246">
        <w:t xml:space="preserve"> The science party will no doubt ask for help in utilizing this equipment from SSSG technicians. </w:t>
      </w:r>
      <w:r w:rsidR="00EF2FD0">
        <w:t xml:space="preserve">There’s also </w:t>
      </w:r>
      <w:r w:rsidR="001E1A74">
        <w:t xml:space="preserve">some video processing equipment </w:t>
      </w:r>
      <w:r w:rsidR="00EF2FD0">
        <w:t>that’s intended</w:t>
      </w:r>
      <w:r w:rsidR="001E1A74">
        <w:t xml:space="preserve"> </w:t>
      </w:r>
      <w:r w:rsidR="00EF2FD0">
        <w:t>primarily</w:t>
      </w:r>
      <w:r w:rsidR="001E1A74">
        <w:t xml:space="preserve"> as spares for in-sphere equipment.</w:t>
      </w:r>
      <w:r w:rsidR="00EF2FD0">
        <w:t xml:space="preserve"> Knowledgeable </w:t>
      </w:r>
      <w:r w:rsidR="001C5640">
        <w:t>science party users are welcome to use video</w:t>
      </w:r>
      <w:r w:rsidR="00EF2FD0">
        <w:t xml:space="preserve"> equipment as well.</w:t>
      </w:r>
      <w:r w:rsidR="00E43246">
        <w:t xml:space="preserve"> We don’t have much documentation to help with this, unfortunately.</w:t>
      </w:r>
    </w:p>
    <w:p w14:paraId="23D5C6BA" w14:textId="77777777" w:rsidR="00EF2FD0" w:rsidRDefault="00EF2FD0" w:rsidP="001E1A74"/>
    <w:p w14:paraId="694E5765" w14:textId="7D64F8C4" w:rsidR="003C219F" w:rsidRDefault="001C5640" w:rsidP="00BA2B9E">
      <w:r>
        <w:t xml:space="preserve">The </w:t>
      </w:r>
      <w:r w:rsidR="00E43246">
        <w:t>video handling system</w:t>
      </w:r>
      <w:r>
        <w:t xml:space="preserve"> is on a d</w:t>
      </w:r>
      <w:r w:rsidR="001E1A74">
        <w:t>edicated</w:t>
      </w:r>
      <w:r>
        <w:t>, independent network</w:t>
      </w:r>
      <w:r w:rsidR="00E43246">
        <w:t xml:space="preserve"> (192.168.1.0)</w:t>
      </w:r>
      <w:r>
        <w:t>. There are</w:t>
      </w:r>
      <w:r w:rsidR="001E1A74">
        <w:t xml:space="preserve"> no connection</w:t>
      </w:r>
      <w:r>
        <w:t>s</w:t>
      </w:r>
      <w:r w:rsidR="001E1A74">
        <w:t xml:space="preserve"> to </w:t>
      </w:r>
      <w:r w:rsidR="008A7A20">
        <w:t>other networks</w:t>
      </w:r>
      <w:r>
        <w:t xml:space="preserve"> on the ship</w:t>
      </w:r>
      <w:r w:rsidR="008A7A20">
        <w:t xml:space="preserve">. </w:t>
      </w:r>
      <w:r>
        <w:t>This isolates ship’s networks from the high traffic that will be generated as video files are transferred between hosts.</w:t>
      </w:r>
      <w:r w:rsidR="00ED1720">
        <w:t xml:space="preserve"> See F</w:t>
      </w:r>
      <w:r w:rsidR="00BA2B9E">
        <w:t>igure 2</w:t>
      </w:r>
      <w:r w:rsidR="002B11C3">
        <w:t>.</w:t>
      </w:r>
    </w:p>
    <w:p w14:paraId="7D7BA4DD" w14:textId="77777777" w:rsidR="008A7A20" w:rsidRDefault="008A7A20" w:rsidP="008A7A20">
      <w:pPr>
        <w:keepNext/>
      </w:pPr>
      <w:r>
        <w:rPr>
          <w:noProof/>
        </w:rPr>
        <w:drawing>
          <wp:inline distT="0" distB="0" distL="0" distR="0" wp14:anchorId="3D71EAA6" wp14:editId="5643B4CD">
            <wp:extent cx="5486400" cy="50692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blockBD.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069205"/>
                    </a:xfrm>
                    <a:prstGeom prst="rect">
                      <a:avLst/>
                    </a:prstGeom>
                  </pic:spPr>
                </pic:pic>
              </a:graphicData>
            </a:graphic>
          </wp:inline>
        </w:drawing>
      </w:r>
    </w:p>
    <w:p w14:paraId="7E2B8F31" w14:textId="19C8C176" w:rsidR="008A7A20" w:rsidRDefault="008A7A20" w:rsidP="00BA2B9E">
      <w:pPr>
        <w:pStyle w:val="Caption"/>
      </w:pPr>
      <w:r>
        <w:t xml:space="preserve">Figure </w:t>
      </w:r>
      <w:fldSimple w:instr=" SEQ Figure \* ARABIC ">
        <w:r w:rsidR="00BA2B9E">
          <w:rPr>
            <w:noProof/>
          </w:rPr>
          <w:t>2</w:t>
        </w:r>
      </w:fldSimple>
      <w:r>
        <w:t>: Block diagram of the computing hosts that comprise the Alvin/Atlantis video offload system.</w:t>
      </w:r>
    </w:p>
    <w:p w14:paraId="13AD968D" w14:textId="77777777" w:rsidR="00F80122" w:rsidRDefault="00F80122" w:rsidP="00F80122">
      <w:pPr>
        <w:pStyle w:val="Heading2"/>
      </w:pPr>
      <w:r>
        <w:t>Wrangler Rack Details</w:t>
      </w:r>
    </w:p>
    <w:p w14:paraId="0448284B" w14:textId="2F927D8C" w:rsidR="00F80122" w:rsidRDefault="000D37AC" w:rsidP="00F80122">
      <w:r w:rsidRPr="003C219F">
        <w:rPr>
          <w:i/>
        </w:rPr>
        <w:t>Wrangler Rack</w:t>
      </w:r>
      <w:r>
        <w:t xml:space="preserve"> is t</w:t>
      </w:r>
      <w:r w:rsidR="00F80122">
        <w:t>he</w:t>
      </w:r>
      <w:r>
        <w:t xml:space="preserve"> brand name for a </w:t>
      </w:r>
      <w:r w:rsidR="00BA2B9E">
        <w:t xml:space="preserve"> model of </w:t>
      </w:r>
      <w:r>
        <w:t>1Beyond computer</w:t>
      </w:r>
      <w:r w:rsidR="00F80122">
        <w:t xml:space="preserve">. </w:t>
      </w:r>
      <w:r w:rsidR="00BA2B9E">
        <w:t>Those on Atlantis</w:t>
      </w:r>
      <w:r>
        <w:t xml:space="preserve"> use the </w:t>
      </w:r>
      <w:r w:rsidR="00F80122">
        <w:t xml:space="preserve">Windows7 </w:t>
      </w:r>
      <w:r>
        <w:t>OS and include</w:t>
      </w:r>
      <w:r w:rsidR="00F80122">
        <w:t xml:space="preserve"> some specialized hardware and software.</w:t>
      </w:r>
      <w:r>
        <w:t xml:space="preserve"> For more information see the manual</w:t>
      </w:r>
      <w:r w:rsidR="00BA2B9E">
        <w:t>s offered on a Wrangler Rack</w:t>
      </w:r>
      <w:r>
        <w:t>.</w:t>
      </w:r>
    </w:p>
    <w:p w14:paraId="5F3E7BF1" w14:textId="77777777" w:rsidR="00F80122" w:rsidRDefault="00F80122" w:rsidP="000D37AC">
      <w:pPr>
        <w:pStyle w:val="Heading3"/>
      </w:pPr>
      <w:r>
        <w:t>Hardware</w:t>
      </w:r>
    </w:p>
    <w:p w14:paraId="7B25BD51" w14:textId="59523AA7" w:rsidR="00F80122" w:rsidRDefault="00F80122" w:rsidP="00F80122">
      <w:pPr>
        <w:pStyle w:val="ListParagraph"/>
        <w:numPr>
          <w:ilvl w:val="0"/>
          <w:numId w:val="3"/>
        </w:numPr>
      </w:pPr>
      <w:r>
        <w:t>Internal hot-swappable slots for 2.5” solid state or spinning drives</w:t>
      </w:r>
      <w:r w:rsidR="000D37AC">
        <w:t>.</w:t>
      </w:r>
    </w:p>
    <w:p w14:paraId="71DCB46C" w14:textId="42A0ED1D" w:rsidR="00F80122" w:rsidRDefault="00F80122" w:rsidP="00F80122">
      <w:pPr>
        <w:pStyle w:val="ListParagraph"/>
        <w:numPr>
          <w:ilvl w:val="0"/>
          <w:numId w:val="3"/>
        </w:numPr>
      </w:pPr>
      <w:r>
        <w:t>Internal LTO tape drive</w:t>
      </w:r>
      <w:r w:rsidR="000D37AC">
        <w:t>.</w:t>
      </w:r>
    </w:p>
    <w:p w14:paraId="3B0297EF" w14:textId="5B9552C7" w:rsidR="00F80122" w:rsidRDefault="003467BD" w:rsidP="00F80122">
      <w:pPr>
        <w:pStyle w:val="ListParagraph"/>
        <w:numPr>
          <w:ilvl w:val="0"/>
          <w:numId w:val="3"/>
        </w:numPr>
      </w:pPr>
      <w:r>
        <w:t>miniSAS host bus adapter.</w:t>
      </w:r>
    </w:p>
    <w:p w14:paraId="6D8B79AC" w14:textId="0A959010" w:rsidR="00F80122" w:rsidRDefault="00F80122" w:rsidP="00F80122">
      <w:pPr>
        <w:pStyle w:val="ListParagraph"/>
        <w:numPr>
          <w:ilvl w:val="0"/>
          <w:numId w:val="3"/>
        </w:numPr>
      </w:pPr>
      <w:r>
        <w:t>10Gb network</w:t>
      </w:r>
      <w:r w:rsidR="000D37AC">
        <w:t>, for fa</w:t>
      </w:r>
      <w:r w:rsidR="00C34A57">
        <w:t>s</w:t>
      </w:r>
      <w:r w:rsidR="000D37AC">
        <w:t>t</w:t>
      </w:r>
      <w:r w:rsidR="00C34A57">
        <w:t xml:space="preserve"> transfers to </w:t>
      </w:r>
      <w:r w:rsidR="000D37AC">
        <w:t xml:space="preserve">the </w:t>
      </w:r>
      <w:r w:rsidR="00C34A57">
        <w:t>other Wrangler Rack/</w:t>
      </w:r>
      <w:r w:rsidR="003467BD">
        <w:t>Intelli</w:t>
      </w:r>
      <w:r w:rsidR="00C34A57">
        <w:t>RAID.</w:t>
      </w:r>
      <w:r>
        <w:t xml:space="preserve"> </w:t>
      </w:r>
    </w:p>
    <w:p w14:paraId="1AC7B120" w14:textId="23FD62A0" w:rsidR="00F80122" w:rsidRDefault="000D37AC" w:rsidP="00F80122">
      <w:pPr>
        <w:pStyle w:val="ListParagraph"/>
        <w:numPr>
          <w:ilvl w:val="0"/>
          <w:numId w:val="3"/>
        </w:numPr>
      </w:pPr>
      <w:r>
        <w:t>Second network connection</w:t>
      </w:r>
      <w:r w:rsidR="00F80122">
        <w:t xml:space="preserve"> for accessing management port of </w:t>
      </w:r>
      <w:r>
        <w:t xml:space="preserve">a </w:t>
      </w:r>
      <w:r w:rsidR="00F80122">
        <w:t>Niagara 10Gb switch.</w:t>
      </w:r>
    </w:p>
    <w:p w14:paraId="79E2D2FE" w14:textId="77777777" w:rsidR="00F80122" w:rsidRDefault="00F80122" w:rsidP="000D37AC">
      <w:pPr>
        <w:pStyle w:val="Heading3"/>
      </w:pPr>
      <w:r>
        <w:t>Software</w:t>
      </w:r>
    </w:p>
    <w:p w14:paraId="0DC54739" w14:textId="77777777" w:rsidR="00F80122" w:rsidRDefault="00F80122" w:rsidP="00F80122">
      <w:pPr>
        <w:pStyle w:val="ListParagraph"/>
        <w:numPr>
          <w:ilvl w:val="0"/>
          <w:numId w:val="4"/>
        </w:numPr>
      </w:pPr>
      <w:r>
        <w:t>Wrangler93 – simultaneously copy multiple sources to multiple destinations with checksum-based verification, logging.</w:t>
      </w:r>
    </w:p>
    <w:p w14:paraId="644A0D60" w14:textId="3F160E8F" w:rsidR="00F80122" w:rsidRDefault="00F80122" w:rsidP="00F80122">
      <w:pPr>
        <w:pStyle w:val="ListParagraph"/>
        <w:numPr>
          <w:ilvl w:val="0"/>
          <w:numId w:val="4"/>
        </w:numPr>
      </w:pPr>
      <w:r>
        <w:t xml:space="preserve">WatchFolder – monitors a location and takes a </w:t>
      </w:r>
      <w:r w:rsidR="00C34A57">
        <w:t>definable</w:t>
      </w:r>
      <w:r>
        <w:t xml:space="preserve"> action after new content has finished transferring into that location.</w:t>
      </w:r>
    </w:p>
    <w:p w14:paraId="07F01A82" w14:textId="4F175601" w:rsidR="00F80122" w:rsidRDefault="008D6183" w:rsidP="00F80122">
      <w:pPr>
        <w:pStyle w:val="ListParagraph"/>
        <w:numPr>
          <w:ilvl w:val="0"/>
          <w:numId w:val="4"/>
        </w:numPr>
      </w:pPr>
      <w:r>
        <w:t>Utility</w:t>
      </w:r>
      <w:r w:rsidR="00F80122">
        <w:t xml:space="preserve"> to format fresh LTO media with </w:t>
      </w:r>
      <w:r>
        <w:t xml:space="preserve">an </w:t>
      </w:r>
      <w:r w:rsidR="00F80122">
        <w:t>LTFS filesystem.</w:t>
      </w:r>
    </w:p>
    <w:p w14:paraId="21359FA8" w14:textId="4FF67174" w:rsidR="00F80122" w:rsidRDefault="008D6183" w:rsidP="00F80122">
      <w:pPr>
        <w:pStyle w:val="ListParagraph"/>
        <w:numPr>
          <w:ilvl w:val="0"/>
          <w:numId w:val="4"/>
        </w:numPr>
      </w:pPr>
      <w:r>
        <w:t>Utility to unmount</w:t>
      </w:r>
      <w:r w:rsidR="00F80122">
        <w:t xml:space="preserve"> and eject LTFS tape.</w:t>
      </w:r>
    </w:p>
    <w:p w14:paraId="213AACE0" w14:textId="7D5125FE" w:rsidR="00F80122" w:rsidRDefault="008D6183" w:rsidP="00F80122">
      <w:pPr>
        <w:pStyle w:val="ListParagraph"/>
        <w:numPr>
          <w:ilvl w:val="0"/>
          <w:numId w:val="4"/>
        </w:numPr>
      </w:pPr>
      <w:r>
        <w:t>ArcHttpSvr to administer an attached</w:t>
      </w:r>
      <w:r w:rsidR="00F80122">
        <w:t xml:space="preserve"> IntelliRAID chassis.</w:t>
      </w:r>
    </w:p>
    <w:p w14:paraId="6306D3BB" w14:textId="77777777" w:rsidR="00F80122" w:rsidRDefault="00F80122" w:rsidP="00F80122"/>
    <w:p w14:paraId="17F59C48" w14:textId="6A1109A0" w:rsidR="00F80122" w:rsidRDefault="00F80122" w:rsidP="00F80122">
      <w:r>
        <w:t xml:space="preserve">1Beyond  delivered each Wrangler Rack with a second system disk; these are mounted and are spinning. </w:t>
      </w:r>
      <w:r w:rsidR="00E63ADD">
        <w:t>As this writing, t</w:t>
      </w:r>
      <w:r w:rsidR="005E3FC2">
        <w:t>heir content was</w:t>
      </w:r>
      <w:r>
        <w:t xml:space="preserve"> unchanged from how they were delivered.</w:t>
      </w:r>
    </w:p>
    <w:p w14:paraId="32CDAFD8" w14:textId="77777777" w:rsidR="0052182A" w:rsidRDefault="0052182A" w:rsidP="00F80122"/>
    <w:p w14:paraId="76C642F4" w14:textId="385C132C" w:rsidR="00F80122" w:rsidRDefault="00F80122" w:rsidP="00F80122">
      <w:r>
        <w:t xml:space="preserve">RAID administration </w:t>
      </w:r>
      <w:r w:rsidR="00D60192">
        <w:t xml:space="preserve">is </w:t>
      </w:r>
      <w:r>
        <w:t>performed using</w:t>
      </w:r>
      <w:r w:rsidR="00D60192">
        <w:t xml:space="preserve"> the ArcHttpSvr</w:t>
      </w:r>
      <w:r>
        <w:t xml:space="preserve"> interface</w:t>
      </w:r>
      <w:r w:rsidR="00D60192">
        <w:t xml:space="preserve">, which interfaces much like a web browser. However, </w:t>
      </w:r>
      <w:r>
        <w:t>communication actually happens via the miniSAS channel.</w:t>
      </w:r>
    </w:p>
    <w:p w14:paraId="7283512A" w14:textId="77777777" w:rsidR="0052182A" w:rsidRDefault="0052182A" w:rsidP="00F80122"/>
    <w:p w14:paraId="33127353" w14:textId="1DE40D3C" w:rsidR="00F80122" w:rsidRDefault="00FA786D" w:rsidP="00F80122">
      <w:r>
        <w:t xml:space="preserve">Some spare parts for this system are housed in a drawer low to the left of the rack, labeled “Scotty’s…”. Included are </w:t>
      </w:r>
      <w:r w:rsidR="00F80122">
        <w:t>USB drives</w:t>
      </w:r>
      <w:r>
        <w:t xml:space="preserve"> for rescuing a Wrangler Rack, also spare drives for the RAID arrays</w:t>
      </w:r>
      <w:r w:rsidR="00F80122">
        <w:t>.</w:t>
      </w:r>
    </w:p>
    <w:p w14:paraId="433C11CA" w14:textId="77777777" w:rsidR="0052182A" w:rsidRDefault="0052182A" w:rsidP="00F80122"/>
    <w:p w14:paraId="37B5E7CD" w14:textId="05522315" w:rsidR="00F80122" w:rsidRDefault="006D59AD" w:rsidP="00F80122">
      <w:r>
        <w:t xml:space="preserve">The Wrangler Rack system disks include and </w:t>
      </w:r>
      <w:r w:rsidR="00F80122">
        <w:t xml:space="preserve">L: partition for </w:t>
      </w:r>
      <w:r>
        <w:t xml:space="preserve">housing </w:t>
      </w:r>
      <w:r w:rsidR="00F80122">
        <w:t>backups</w:t>
      </w:r>
      <w:r>
        <w:t>.</w:t>
      </w:r>
    </w:p>
    <w:p w14:paraId="37BC05EC" w14:textId="77777777" w:rsidR="0052182A" w:rsidRDefault="0052182A" w:rsidP="00F80122"/>
    <w:p w14:paraId="54C80E4B" w14:textId="04251897" w:rsidR="00F80122" w:rsidRPr="003C219F" w:rsidRDefault="00F80122" w:rsidP="00F80122">
      <w:r>
        <w:t>T</w:t>
      </w:r>
      <w:r w:rsidR="006D59AD">
        <w:t>he t</w:t>
      </w:r>
      <w:r>
        <w:t xml:space="preserve">wo RAID arrays </w:t>
      </w:r>
      <w:r w:rsidR="006D59AD">
        <w:t xml:space="preserve">are each </w:t>
      </w:r>
      <w:r>
        <w:t>mount</w:t>
      </w:r>
      <w:r w:rsidR="006D59AD">
        <w:t>ed</w:t>
      </w:r>
      <w:r>
        <w:t xml:space="preserve"> </w:t>
      </w:r>
      <w:r w:rsidR="006D59AD">
        <w:t>at</w:t>
      </w:r>
      <w:r>
        <w:t xml:space="preserve"> D: to </w:t>
      </w:r>
      <w:r w:rsidR="006D59AD">
        <w:t xml:space="preserve">their </w:t>
      </w:r>
      <w:r>
        <w:t xml:space="preserve">respective Wrangler Racks. </w:t>
      </w:r>
      <w:r w:rsidR="006D59AD">
        <w:t xml:space="preserve">Each </w:t>
      </w:r>
      <w:r>
        <w:t xml:space="preserve">is </w:t>
      </w:r>
      <w:r w:rsidR="006D59AD">
        <w:t>additionally mounted at Z: on the other Wrangler Rack. Sharing privileges are configured</w:t>
      </w:r>
      <w:r>
        <w:t xml:space="preserve"> so that either CPU has full control to files and folders on either array.</w:t>
      </w:r>
    </w:p>
    <w:p w14:paraId="19D932B5" w14:textId="77777777" w:rsidR="00F80122" w:rsidRDefault="00F80122" w:rsidP="00F80122"/>
    <w:p w14:paraId="3C7B0CF7" w14:textId="6EC28086" w:rsidR="00F80122" w:rsidRDefault="00380AA2" w:rsidP="00F80122">
      <w:r>
        <w:t>Each Wrangler Rack has o</w:t>
      </w:r>
      <w:r w:rsidR="00F80122">
        <w:t xml:space="preserve">ne user account called “Valued Customer”. </w:t>
      </w:r>
      <w:r w:rsidR="00E63ADD">
        <w:t>These</w:t>
      </w:r>
      <w:r>
        <w:t xml:space="preserve"> have </w:t>
      </w:r>
      <w:r w:rsidR="00E63ADD">
        <w:t>Administrator privileges, and are passworded. ‘admin123’.</w:t>
      </w:r>
    </w:p>
    <w:p w14:paraId="0355F53B" w14:textId="77777777" w:rsidR="00F80122" w:rsidRDefault="00F80122"/>
    <w:p w14:paraId="57AD36F2" w14:textId="7EF1EE18" w:rsidR="00F80122" w:rsidRDefault="00F80122" w:rsidP="00F80122">
      <w:pPr>
        <w:pStyle w:val="Heading2"/>
      </w:pPr>
      <w:r>
        <w:t xml:space="preserve">MainLab </w:t>
      </w:r>
      <w:r w:rsidR="0052182A">
        <w:t>station</w:t>
      </w:r>
      <w:r>
        <w:t xml:space="preserve"> details</w:t>
      </w:r>
    </w:p>
    <w:p w14:paraId="2B21CC3D" w14:textId="15B67394" w:rsidR="00F80122" w:rsidRDefault="0052182A" w:rsidP="00F80122">
      <w:r>
        <w:t>This station consists of a r</w:t>
      </w:r>
      <w:r w:rsidR="00F80122">
        <w:t xml:space="preserve">ack </w:t>
      </w:r>
      <w:r>
        <w:t xml:space="preserve">of equipment </w:t>
      </w:r>
      <w:r w:rsidR="00F80122">
        <w:t xml:space="preserve">plus </w:t>
      </w:r>
      <w:r>
        <w:t xml:space="preserve">a benchtop supporting </w:t>
      </w:r>
      <w:r w:rsidR="00F80122">
        <w:t xml:space="preserve">two </w:t>
      </w:r>
      <w:r>
        <w:t xml:space="preserve">sets of monitor, mouse, and keyboard for </w:t>
      </w:r>
      <w:r w:rsidR="00F80122">
        <w:t xml:space="preserve">MacPro workstations. </w:t>
      </w:r>
      <w:r w:rsidR="00FA5A52">
        <w:t xml:space="preserve">For device connectivity both the CPUs and displays offer </w:t>
      </w:r>
      <w:r w:rsidR="00F80122">
        <w:t>USB ports</w:t>
      </w:r>
      <w:r w:rsidR="00FA5A52">
        <w:t>.</w:t>
      </w:r>
      <w:r w:rsidR="00F80122">
        <w:t xml:space="preserve"> </w:t>
      </w:r>
    </w:p>
    <w:p w14:paraId="137CC4CB" w14:textId="77777777" w:rsidR="00FA5A52" w:rsidRDefault="00FA5A52" w:rsidP="00F80122"/>
    <w:p w14:paraId="0C425372" w14:textId="342E4C7A" w:rsidR="00F80122" w:rsidRPr="00E63ADD" w:rsidRDefault="00FA5A52" w:rsidP="00F80122">
      <w:r>
        <w:t>The rack includes an unmanaged n</w:t>
      </w:r>
      <w:r w:rsidR="00F80122">
        <w:t xml:space="preserve">etwork switch and power </w:t>
      </w:r>
      <w:r>
        <w:t>outlets</w:t>
      </w:r>
      <w:r w:rsidR="00F80122">
        <w:t xml:space="preserve"> so that users can </w:t>
      </w:r>
      <w:r>
        <w:t>connect</w:t>
      </w:r>
      <w:r w:rsidR="00F80122">
        <w:t xml:space="preserve"> their computer into this network. </w:t>
      </w:r>
      <w:r w:rsidR="00E63ADD" w:rsidRPr="00E63ADD">
        <w:t>There</w:t>
      </w:r>
      <w:r w:rsidR="00E63ADD">
        <w:t xml:space="preserve"> is also a router between the switches in this rack and in the computer lab rack. This router’s function is to provide DHCP service on this subnetwork. IP=198.168.1.1, u: Admin p:whoi1930 (default is an empty password), DHCP range 192.168.1.100-199. </w:t>
      </w:r>
    </w:p>
    <w:p w14:paraId="642C16FC" w14:textId="77777777" w:rsidR="005C7635" w:rsidRDefault="005C7635" w:rsidP="00F80122">
      <w:pPr>
        <w:rPr>
          <w:b/>
        </w:rPr>
      </w:pPr>
    </w:p>
    <w:p w14:paraId="0A7AAF2C" w14:textId="1F9ED47F" w:rsidR="005C7635" w:rsidRPr="005C7635" w:rsidRDefault="005C7635" w:rsidP="00F80122">
      <w:r w:rsidRPr="005C7635">
        <w:t>The video equipment in the top half of the main lab rack</w:t>
      </w:r>
    </w:p>
    <w:p w14:paraId="3970745B" w14:textId="77777777" w:rsidR="00F80122" w:rsidRPr="00F80122" w:rsidRDefault="00F80122" w:rsidP="00F80122"/>
    <w:p w14:paraId="7FF11C75" w14:textId="55AFA96A" w:rsidR="00F64B7F" w:rsidRDefault="00F64B7F" w:rsidP="00F864B5">
      <w:pPr>
        <w:pStyle w:val="Heading2"/>
      </w:pPr>
      <w:r>
        <w:t>Making Periodic Backups</w:t>
      </w:r>
    </w:p>
    <w:p w14:paraId="5FDDA92A" w14:textId="513D94C9" w:rsidR="00F64B7F" w:rsidRDefault="00F80122" w:rsidP="00F64B7F">
      <w:r>
        <w:t>Address MacPros first- cloned hard drives. Not worried about rescuing user data since it should be cleared off at cruise end.</w:t>
      </w:r>
    </w:p>
    <w:p w14:paraId="1A7D3A98" w14:textId="77777777" w:rsidR="00F80122" w:rsidRDefault="00F80122" w:rsidP="00F64B7F"/>
    <w:p w14:paraId="3EB82EF2" w14:textId="23CFC0A9" w:rsidR="00F80122" w:rsidRDefault="00F80122" w:rsidP="00F64B7F">
      <w:r>
        <w:t>Brief on Wrangler Rack procedures- point also toward 1Beyond doc.</w:t>
      </w:r>
    </w:p>
    <w:p w14:paraId="68213559" w14:textId="77777777" w:rsidR="008A7A20" w:rsidRDefault="00F864B5" w:rsidP="00F864B5">
      <w:pPr>
        <w:pStyle w:val="Heading2"/>
      </w:pPr>
      <w:r>
        <w:t>Sharing Setup</w:t>
      </w:r>
    </w:p>
    <w:p w14:paraId="5D087C8F" w14:textId="77777777" w:rsidR="00F864B5" w:rsidRDefault="00DA23B5" w:rsidP="00F864B5">
      <w:r>
        <w:t>Discussion with at-sea SSSG technicians led to a plan in which</w:t>
      </w:r>
    </w:p>
    <w:p w14:paraId="299F6300" w14:textId="77777777" w:rsidR="00F864B5" w:rsidRDefault="00F864B5" w:rsidP="00F864B5">
      <w:pPr>
        <w:pStyle w:val="ListParagraph"/>
        <w:numPr>
          <w:ilvl w:val="0"/>
          <w:numId w:val="1"/>
        </w:numPr>
      </w:pPr>
      <w:r>
        <w:t xml:space="preserve">Content of one array </w:t>
      </w:r>
      <w:r w:rsidR="00DA23B5">
        <w:t xml:space="preserve">is </w:t>
      </w:r>
      <w:r>
        <w:t>offered publicly as read-only.</w:t>
      </w:r>
    </w:p>
    <w:p w14:paraId="62A5C3CD" w14:textId="77777777" w:rsidR="00F864B5" w:rsidRDefault="00F864B5" w:rsidP="00F864B5">
      <w:pPr>
        <w:pStyle w:val="ListParagraph"/>
        <w:numPr>
          <w:ilvl w:val="0"/>
          <w:numId w:val="1"/>
        </w:numPr>
      </w:pPr>
      <w:r>
        <w:t xml:space="preserve">Content of the other array </w:t>
      </w:r>
      <w:r w:rsidR="00DA23B5">
        <w:t xml:space="preserve">is </w:t>
      </w:r>
      <w:r>
        <w:t>not even visible to the science workstations</w:t>
      </w:r>
    </w:p>
    <w:p w14:paraId="0C557049" w14:textId="77777777" w:rsidR="00F864B5" w:rsidRDefault="00F864B5" w:rsidP="00F864B5"/>
    <w:p w14:paraId="741ED1F5" w14:textId="54CBDC7C" w:rsidR="00376E6A" w:rsidRDefault="00376E6A" w:rsidP="00F864B5">
      <w:pPr>
        <w:rPr>
          <w:b/>
          <w:sz w:val="28"/>
          <w:szCs w:val="28"/>
        </w:rPr>
      </w:pPr>
      <w:r>
        <w:rPr>
          <w:b/>
          <w:sz w:val="28"/>
          <w:szCs w:val="28"/>
        </w:rPr>
        <w:t>Modified March 2014 by Allison and Cate, making the following obsolete. Necessary, because it was discovered that even though the MacPros shared in as guest couldn’t write to the 1Beyond RAIDs, Catie’s Windows laptop could!</w:t>
      </w:r>
    </w:p>
    <w:p w14:paraId="6C1673B4" w14:textId="3F88497E" w:rsidR="00376E6A" w:rsidRDefault="00376E6A" w:rsidP="00F864B5">
      <w:pPr>
        <w:rPr>
          <w:b/>
          <w:sz w:val="28"/>
          <w:szCs w:val="28"/>
        </w:rPr>
      </w:pPr>
      <w:r>
        <w:rPr>
          <w:b/>
          <w:sz w:val="28"/>
          <w:szCs w:val="28"/>
        </w:rPr>
        <w:t>1. Deleted guest user</w:t>
      </w:r>
    </w:p>
    <w:p w14:paraId="099AF5B6" w14:textId="77777777" w:rsidR="00EF15E7" w:rsidRDefault="00376E6A" w:rsidP="00F864B5">
      <w:pPr>
        <w:rPr>
          <w:b/>
          <w:sz w:val="28"/>
          <w:szCs w:val="28"/>
        </w:rPr>
      </w:pPr>
      <w:r>
        <w:rPr>
          <w:b/>
          <w:sz w:val="28"/>
          <w:szCs w:val="28"/>
        </w:rPr>
        <w:t xml:space="preserve">2. </w:t>
      </w:r>
      <w:r w:rsidR="00EF15E7">
        <w:rPr>
          <w:b/>
          <w:sz w:val="28"/>
          <w:szCs w:val="28"/>
        </w:rPr>
        <w:t>Created user ‘Valued Customer’ with full privileges.</w:t>
      </w:r>
      <w:r w:rsidR="00EF15E7">
        <w:rPr>
          <w:b/>
          <w:sz w:val="28"/>
          <w:szCs w:val="28"/>
        </w:rPr>
        <w:br/>
        <w:t>3. Reduced privileges to ‘Authenticated Users’ to read-only.</w:t>
      </w:r>
    </w:p>
    <w:p w14:paraId="2BD65172" w14:textId="42E186AF" w:rsidR="00376E6A" w:rsidRDefault="00EF15E7" w:rsidP="00F864B5">
      <w:pPr>
        <w:rPr>
          <w:b/>
          <w:sz w:val="28"/>
          <w:szCs w:val="28"/>
        </w:rPr>
      </w:pPr>
      <w:r>
        <w:rPr>
          <w:b/>
          <w:sz w:val="28"/>
          <w:szCs w:val="28"/>
        </w:rPr>
        <w:t>4. Created user sci0 (with read-only privileges?). Shared filesystem under sci0.</w:t>
      </w:r>
      <w:bookmarkStart w:id="0" w:name="_GoBack"/>
      <w:bookmarkEnd w:id="0"/>
    </w:p>
    <w:p w14:paraId="242F2417" w14:textId="77777777" w:rsidR="00376E6A" w:rsidRPr="00376E6A" w:rsidRDefault="00376E6A" w:rsidP="00F864B5">
      <w:pPr>
        <w:rPr>
          <w:b/>
          <w:sz w:val="28"/>
          <w:szCs w:val="28"/>
        </w:rPr>
      </w:pPr>
    </w:p>
    <w:p w14:paraId="5D69978B" w14:textId="77777777" w:rsidR="00376E6A" w:rsidRDefault="00376E6A" w:rsidP="00F864B5"/>
    <w:p w14:paraId="36E78CEF" w14:textId="77777777" w:rsidR="00376E6A" w:rsidRDefault="00376E6A" w:rsidP="00F864B5"/>
    <w:p w14:paraId="44C147B5" w14:textId="77777777" w:rsidR="00F864B5" w:rsidRDefault="00F864B5" w:rsidP="00F864B5">
      <w:r>
        <w:t>As arrived from 1Beyond, both the large arrays were shared to everybody, i.e., the d</w:t>
      </w:r>
      <w:r w:rsidR="00DA23B5">
        <w:t>efined Windows7 group EVERYONE</w:t>
      </w:r>
      <w:r>
        <w:t xml:space="preserve">, with full control. The science workstations could read, write, delete all data even the primary data products. </w:t>
      </w:r>
      <w:r w:rsidR="00DA23B5">
        <w:t>Obviously, sharing definitions required modification.</w:t>
      </w:r>
    </w:p>
    <w:p w14:paraId="45E8C485" w14:textId="77777777" w:rsidR="00DA23B5" w:rsidRDefault="00DA23B5" w:rsidP="00F864B5"/>
    <w:p w14:paraId="0DC7ED06" w14:textId="77777777" w:rsidR="00DA23B5" w:rsidRDefault="00DA23B5" w:rsidP="00F864B5">
      <w:r>
        <w:t>1. Right click on the mount point for the RAID array ( D: ), choose “Share with…”</w:t>
      </w:r>
    </w:p>
    <w:p w14:paraId="49DCB654" w14:textId="77777777" w:rsidR="00DA23B5" w:rsidRDefault="00DA23B5" w:rsidP="00F864B5">
      <w:r>
        <w:t>2. As delivered, this only yields a choice of going into “Advanced sharing” control.</w:t>
      </w:r>
    </w:p>
    <w:p w14:paraId="334B825E" w14:textId="77777777" w:rsidR="000B4305" w:rsidRDefault="000B4305" w:rsidP="00F864B5">
      <w:r>
        <w:rPr>
          <w:noProof/>
        </w:rPr>
        <w:drawing>
          <wp:inline distT="0" distB="0" distL="0" distR="0" wp14:anchorId="7E7BF5C9" wp14:editId="74910DA3">
            <wp:extent cx="5000625" cy="451485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1.jpg"/>
                    <pic:cNvPicPr/>
                  </pic:nvPicPr>
                  <pic:blipFill>
                    <a:blip r:embed="rId11">
                      <a:extLst>
                        <a:ext uri="{28A0092B-C50C-407E-A947-70E740481C1C}">
                          <a14:useLocalDpi xmlns:a14="http://schemas.microsoft.com/office/drawing/2010/main" val="0"/>
                        </a:ext>
                      </a:extLst>
                    </a:blip>
                    <a:stretch>
                      <a:fillRect/>
                    </a:stretch>
                  </pic:blipFill>
                  <pic:spPr>
                    <a:xfrm>
                      <a:off x="0" y="0"/>
                      <a:ext cx="5000625" cy="4514850"/>
                    </a:xfrm>
                    <a:prstGeom prst="rect">
                      <a:avLst/>
                    </a:prstGeom>
                  </pic:spPr>
                </pic:pic>
              </a:graphicData>
            </a:graphic>
          </wp:inline>
        </w:drawing>
      </w:r>
    </w:p>
    <w:p w14:paraId="72D51F6B" w14:textId="77777777" w:rsidR="00DA23B5" w:rsidRDefault="00DA23B5" w:rsidP="00F864B5">
      <w:r>
        <w:t>3. As delivered, D: was shared to one presented choice EVERYONE</w:t>
      </w:r>
    </w:p>
    <w:p w14:paraId="752352D0" w14:textId="77777777" w:rsidR="00C52B9F" w:rsidRDefault="00C52B9F" w:rsidP="00F864B5">
      <w:r>
        <w:tab/>
        <w:t>Allow</w:t>
      </w:r>
      <w:r>
        <w:tab/>
      </w:r>
      <w:r>
        <w:tab/>
      </w:r>
      <w:r>
        <w:tab/>
        <w:t>Deny</w:t>
      </w:r>
    </w:p>
    <w:p w14:paraId="672CFB02" w14:textId="77777777" w:rsidR="00C52B9F" w:rsidRDefault="00C52B9F" w:rsidP="00F864B5">
      <w:r>
        <w:tab/>
        <w:t>Full control</w:t>
      </w:r>
      <w:r>
        <w:tab/>
      </w:r>
      <w:r>
        <w:tab/>
        <w:t>nothing!</w:t>
      </w:r>
    </w:p>
    <w:p w14:paraId="43A668E6" w14:textId="77777777" w:rsidR="00C52B9F" w:rsidRDefault="00C52B9F" w:rsidP="00F864B5">
      <w:r>
        <w:tab/>
        <w:t>Change</w:t>
      </w:r>
    </w:p>
    <w:p w14:paraId="62130BFB" w14:textId="77777777" w:rsidR="00C52B9F" w:rsidRDefault="00C52B9F" w:rsidP="00F864B5">
      <w:r>
        <w:tab/>
        <w:t>Read</w:t>
      </w:r>
    </w:p>
    <w:p w14:paraId="0FBF8084" w14:textId="77777777" w:rsidR="00DA23B5" w:rsidRDefault="00DA23B5" w:rsidP="00F864B5">
      <w:r>
        <w:t xml:space="preserve">4. </w:t>
      </w:r>
      <w:r w:rsidR="00C52B9F">
        <w:t>To add another choice for sharing target,</w:t>
      </w:r>
    </w:p>
    <w:p w14:paraId="40B203BF" w14:textId="77777777" w:rsidR="00C52B9F" w:rsidRDefault="00C52B9F" w:rsidP="00F864B5">
      <w:r>
        <w:tab/>
        <w:t>click “Permissions”</w:t>
      </w:r>
    </w:p>
    <w:p w14:paraId="08468E48" w14:textId="77777777" w:rsidR="00C52B9F" w:rsidRDefault="00C52B9F" w:rsidP="00F864B5">
      <w:r>
        <w:tab/>
        <w:t>Click Add, type in “Authenticated Users”. OK.</w:t>
      </w:r>
    </w:p>
    <w:p w14:paraId="15CD161C" w14:textId="77777777" w:rsidR="00D16023" w:rsidRDefault="00D16023" w:rsidP="00F864B5">
      <w:r>
        <w:rPr>
          <w:noProof/>
        </w:rPr>
        <w:drawing>
          <wp:inline distT="0" distB="0" distL="0" distR="0" wp14:anchorId="7BC51C86" wp14:editId="53E439B0">
            <wp:extent cx="5486400" cy="4086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3.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4086860"/>
                    </a:xfrm>
                    <a:prstGeom prst="rect">
                      <a:avLst/>
                    </a:prstGeom>
                  </pic:spPr>
                </pic:pic>
              </a:graphicData>
            </a:graphic>
          </wp:inline>
        </w:drawing>
      </w:r>
    </w:p>
    <w:p w14:paraId="77D5DB41" w14:textId="77777777" w:rsidR="00C52B9F" w:rsidRDefault="00C52B9F" w:rsidP="00F864B5">
      <w:r>
        <w:tab/>
        <w:t>Upon return, choose “AU”, then assign permissions as they were for EVERYONE</w:t>
      </w:r>
    </w:p>
    <w:p w14:paraId="62493776" w14:textId="77777777" w:rsidR="000B4305" w:rsidRDefault="000B4305" w:rsidP="00F864B5">
      <w:r>
        <w:tab/>
        <w:t>Remove EVERYONE from the list.</w:t>
      </w:r>
    </w:p>
    <w:p w14:paraId="2DE1849B" w14:textId="77777777" w:rsidR="000B4305" w:rsidRDefault="000B4305" w:rsidP="00F864B5">
      <w:r>
        <w:rPr>
          <w:noProof/>
        </w:rPr>
        <w:drawing>
          <wp:inline distT="0" distB="0" distL="0" distR="0" wp14:anchorId="7585FC43" wp14:editId="302B82B0">
            <wp:extent cx="5486400" cy="4753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2.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4753610"/>
                    </a:xfrm>
                    <a:prstGeom prst="rect">
                      <a:avLst/>
                    </a:prstGeom>
                  </pic:spPr>
                </pic:pic>
              </a:graphicData>
            </a:graphic>
          </wp:inline>
        </w:drawing>
      </w:r>
    </w:p>
    <w:p w14:paraId="3FA906E0" w14:textId="77777777" w:rsidR="00C52B9F" w:rsidRDefault="00C52B9F" w:rsidP="00F864B5"/>
    <w:p w14:paraId="52798DAD" w14:textId="77777777" w:rsidR="00D16023" w:rsidRDefault="00D16023" w:rsidP="00F864B5">
      <w:r>
        <w:t xml:space="preserve">To share 1B3824 D: with the science station, read-only privileges, I also added user Guest  to the permissions list for this system. </w:t>
      </w:r>
    </w:p>
    <w:p w14:paraId="1C3CF892" w14:textId="77777777" w:rsidR="00D16023" w:rsidRDefault="00D16023" w:rsidP="00F864B5">
      <w:r>
        <w:rPr>
          <w:noProof/>
        </w:rPr>
        <w:drawing>
          <wp:inline distT="0" distB="0" distL="0" distR="0" wp14:anchorId="10416698" wp14:editId="380981BA">
            <wp:extent cx="3762375" cy="381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4.jpg"/>
                    <pic:cNvPicPr/>
                  </pic:nvPicPr>
                  <pic:blipFill>
                    <a:blip r:embed="rId14">
                      <a:extLst>
                        <a:ext uri="{28A0092B-C50C-407E-A947-70E740481C1C}">
                          <a14:useLocalDpi xmlns:a14="http://schemas.microsoft.com/office/drawing/2010/main" val="0"/>
                        </a:ext>
                      </a:extLst>
                    </a:blip>
                    <a:stretch>
                      <a:fillRect/>
                    </a:stretch>
                  </pic:blipFill>
                  <pic:spPr>
                    <a:xfrm>
                      <a:off x="0" y="0"/>
                      <a:ext cx="3762375" cy="3819525"/>
                    </a:xfrm>
                    <a:prstGeom prst="rect">
                      <a:avLst/>
                    </a:prstGeom>
                  </pic:spPr>
                </pic:pic>
              </a:graphicData>
            </a:graphic>
          </wp:inline>
        </w:drawing>
      </w:r>
    </w:p>
    <w:p w14:paraId="6A18C0E5" w14:textId="77777777" w:rsidR="00D16023" w:rsidRDefault="00D16023" w:rsidP="00F864B5"/>
    <w:p w14:paraId="52ACF273" w14:textId="77777777" w:rsidR="00C52B9F" w:rsidRDefault="00C52B9F" w:rsidP="00F864B5">
      <w:r>
        <w:t xml:space="preserve">5. </w:t>
      </w:r>
      <w:r>
        <w:tab/>
        <w:t>Control Panel -&gt; Network and Internet -&gt; Network and Sharing Center</w:t>
      </w:r>
    </w:p>
    <w:p w14:paraId="4FDDF6C6" w14:textId="77777777" w:rsidR="00C52B9F" w:rsidRDefault="00C52B9F" w:rsidP="00C52B9F">
      <w:pPr>
        <w:pStyle w:val="ListParagraph"/>
        <w:numPr>
          <w:ilvl w:val="0"/>
          <w:numId w:val="2"/>
        </w:numPr>
      </w:pPr>
      <w:r>
        <w:t>Turn ON net discovery for 1B3824, which will share its array, off for 1B3823.</w:t>
      </w:r>
    </w:p>
    <w:p w14:paraId="1150F155" w14:textId="77777777" w:rsidR="00C52B9F" w:rsidRDefault="00C52B9F" w:rsidP="00C52B9F">
      <w:pPr>
        <w:pStyle w:val="ListParagraph"/>
        <w:numPr>
          <w:ilvl w:val="0"/>
          <w:numId w:val="2"/>
        </w:numPr>
      </w:pPr>
      <w:r>
        <w:t>Turn ON file and print sharing</w:t>
      </w:r>
    </w:p>
    <w:p w14:paraId="694716D4" w14:textId="77777777" w:rsidR="00C52B9F" w:rsidRDefault="00C52B9F" w:rsidP="00C52B9F">
      <w:pPr>
        <w:pStyle w:val="ListParagraph"/>
        <w:numPr>
          <w:ilvl w:val="0"/>
          <w:numId w:val="2"/>
        </w:numPr>
      </w:pPr>
      <w:r>
        <w:t>Turn OFF public folder sharing</w:t>
      </w:r>
    </w:p>
    <w:p w14:paraId="6743B1C2" w14:textId="77777777" w:rsidR="00C52B9F" w:rsidRDefault="00C52B9F" w:rsidP="00C52B9F">
      <w:pPr>
        <w:pStyle w:val="ListParagraph"/>
        <w:numPr>
          <w:ilvl w:val="0"/>
          <w:numId w:val="2"/>
        </w:numPr>
      </w:pPr>
      <w:r>
        <w:t>Ignore Media Streaming</w:t>
      </w:r>
    </w:p>
    <w:p w14:paraId="2B074B26" w14:textId="77777777" w:rsidR="00C52B9F" w:rsidRDefault="00C52B9F" w:rsidP="00C52B9F">
      <w:pPr>
        <w:pStyle w:val="ListParagraph"/>
        <w:numPr>
          <w:ilvl w:val="0"/>
          <w:numId w:val="2"/>
        </w:numPr>
      </w:pPr>
      <w:r>
        <w:t>Choose 128 bit encryption</w:t>
      </w:r>
    </w:p>
    <w:p w14:paraId="51DACB51" w14:textId="77777777" w:rsidR="00C52B9F" w:rsidRDefault="00C52B9F" w:rsidP="00C52B9F">
      <w:pPr>
        <w:pStyle w:val="ListParagraph"/>
        <w:numPr>
          <w:ilvl w:val="0"/>
          <w:numId w:val="2"/>
        </w:numPr>
      </w:pPr>
      <w:r>
        <w:t xml:space="preserve">Turn OFF password protected sharing </w:t>
      </w:r>
      <w:r>
        <w:rPr>
          <w:b/>
        </w:rPr>
        <w:t>Double-check for both</w:t>
      </w:r>
    </w:p>
    <w:p w14:paraId="51B6CC73" w14:textId="77777777" w:rsidR="00C52B9F" w:rsidRDefault="00C52B9F" w:rsidP="00C52B9F">
      <w:pPr>
        <w:pStyle w:val="ListParagraph"/>
        <w:numPr>
          <w:ilvl w:val="0"/>
          <w:numId w:val="2"/>
        </w:numPr>
      </w:pPr>
      <w:r>
        <w:t>Windows7 manages Homegroup</w:t>
      </w:r>
    </w:p>
    <w:p w14:paraId="6CCE3270" w14:textId="77777777" w:rsidR="00C52B9F" w:rsidRPr="00F864B5" w:rsidRDefault="00C52B9F" w:rsidP="00F864B5">
      <w:r>
        <w:tab/>
      </w:r>
    </w:p>
    <w:sectPr w:rsidR="00C52B9F" w:rsidRPr="00F864B5" w:rsidSect="00582AC0">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228CA" w14:textId="77777777" w:rsidR="00376E6A" w:rsidRDefault="00376E6A" w:rsidP="002B11C3">
      <w:r>
        <w:separator/>
      </w:r>
    </w:p>
  </w:endnote>
  <w:endnote w:type="continuationSeparator" w:id="0">
    <w:p w14:paraId="79A3E6D4" w14:textId="77777777" w:rsidR="00376E6A" w:rsidRDefault="00376E6A" w:rsidP="002B1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06A3DE" w14:textId="77777777" w:rsidR="00376E6A" w:rsidRDefault="00376E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A5BED7" w14:textId="77777777" w:rsidR="00376E6A" w:rsidRDefault="00376E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E83DE0" w14:textId="77777777" w:rsidR="00376E6A" w:rsidRDefault="00376E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69D82" w14:textId="77777777" w:rsidR="00376E6A" w:rsidRDefault="00376E6A" w:rsidP="002B11C3">
      <w:r>
        <w:separator/>
      </w:r>
    </w:p>
  </w:footnote>
  <w:footnote w:type="continuationSeparator" w:id="0">
    <w:p w14:paraId="35F28DB1" w14:textId="77777777" w:rsidR="00376E6A" w:rsidRDefault="00376E6A" w:rsidP="002B11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34A9C9" w14:textId="71F6749E" w:rsidR="00376E6A" w:rsidRDefault="00376E6A">
    <w:pPr>
      <w:pStyle w:val="Header"/>
    </w:pPr>
    <w:r>
      <w:rPr>
        <w:noProof/>
      </w:rPr>
      <w:pict w14:anchorId="6CC58E7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32.95pt;height:76.1pt;rotation:315;z-index:-251655168;mso-wrap-edited:f;mso-position-horizontal:center;mso-position-horizontal-relative:margin;mso-position-vertical:center;mso-position-vertical-relative:margin" wrapcoords="21508 8126 20779 4063 20445 2994 19929 6415 19807 7912 19777 10265 19929 11548 19321 8768 18926 7485 18774 8126 17407 8126 16921 6629 16222 4704 15220 4704 15189 5132 15341 8126 15311 12617 15159 16467 14035 8768 13610 7057 13367 8768 12334 5774 12243 6201 11969 8768 11179 8126 10207 4277 9994 3635 9721 4063 9721 4704 9903 8768 9144 8126 8870 8340 8658 8554 8445 8126 8141 8340 8081 8768 8232 11334 7564 8554 7200 7699 7108 8340 6410 8126 5711 8126 5620 8554 5681 11548 5772 13473 5103 8768 4648 7057 4405 8768 3645 8126 3341 8126 3098 8340 3007 8768 2734 11548 2187 8554 1853 7699 1670 8768 820 4918 546 3849 394 4704 151 4918 151 5346 303 8768 273 13259 151 16467 303 17536 2551 17536 2551 17108 2400 13900 2794 16467 3432 18605 3888 16039 3827 15184 4070 15825 4800 19033 5346 15398 5681 17536 6106 18392 6318 16895 6926 18392 7048 17536 7139 17964 8232 21600 8263 21386 8718 21172 8749 21172 8567 18605 8597 18605 9174 17750 9478 15398 10329 17536 10389 16895 10268 15825 11149 17750 11240 17750 11756 16467 12546 17536 12820 17536 13063 16039 13731 18605 14217 16039 14217 15398 14035 13473 15281 17536 15341 17750 16010 17536 16556 16467 17316 17536 17741 17322 17772 17108 17620 14328 18713 17964 20415 17536 20445 16895 20263 13900 20597 16039 21296 18178 21660 16467 21630 16039 21144 10479 21326 10265 21569 9623 21630 8982 21508 8126" fillcolor="silver" stroked="f">
          <v:textpath style="font-family:&quot;Cambria&quot;;font-size:1pt" string="Incomplete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565985" w14:textId="4B313BF2" w:rsidR="00376E6A" w:rsidRDefault="00376E6A">
    <w:pPr>
      <w:pStyle w:val="Header"/>
    </w:pPr>
    <w:r>
      <w:rPr>
        <w:noProof/>
      </w:rPr>
      <w:pict w14:anchorId="3DED145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32.95pt;height:76.1pt;rotation:315;z-index:-251657216;mso-wrap-edited:f;mso-position-horizontal:center;mso-position-horizontal-relative:margin;mso-position-vertical:center;mso-position-vertical-relative:margin" wrapcoords="21508 8126 20779 4063 20445 2994 19929 6415 19807 7912 19777 10265 19929 11548 19321 8768 18926 7485 18774 8126 17407 8126 16921 6629 16222 4704 15220 4704 15189 5132 15341 8126 15311 12617 15159 16467 14035 8768 13610 7057 13367 8768 12334 5774 12243 6201 11969 8768 11179 8126 10207 4277 9994 3635 9721 4063 9721 4704 9903 8768 9144 8126 8870 8340 8658 8554 8445 8126 8141 8340 8081 8768 8232 11334 7564 8554 7200 7699 7108 8340 6410 8126 5711 8126 5620 8554 5681 11548 5772 13473 5103 8768 4648 7057 4405 8768 3645 8126 3341 8126 3098 8340 3007 8768 2734 11548 2187 8554 1853 7699 1670 8768 820 4918 546 3849 394 4704 151 4918 151 5346 303 8768 273 13259 151 16467 303 17536 2551 17536 2551 17108 2400 13900 2794 16467 3432 18605 3888 16039 3827 15184 4070 15825 4800 19033 5346 15398 5681 17536 6106 18392 6318 16895 6926 18392 7048 17536 7139 17964 8232 21600 8263 21386 8718 21172 8749 21172 8567 18605 8597 18605 9174 17750 9478 15398 10329 17536 10389 16895 10268 15825 11149 17750 11240 17750 11756 16467 12546 17536 12820 17536 13063 16039 13731 18605 14217 16039 14217 15398 14035 13473 15281 17536 15341 17750 16010 17536 16556 16467 17316 17536 17741 17322 17772 17108 17620 14328 18713 17964 20415 17536 20445 16895 20263 13900 20597 16039 21296 18178 21660 16467 21630 16039 21144 10479 21326 10265 21569 9623 21630 8982 21508 8126" fillcolor="silver" stroked="f">
          <v:textpath style="font-family:&quot;Cambria&quot;;font-size:1pt" string="Incomplete 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8A7299" w14:textId="4F3E640B" w:rsidR="00376E6A" w:rsidRDefault="00376E6A">
    <w:pPr>
      <w:pStyle w:val="Header"/>
    </w:pPr>
    <w:r>
      <w:rPr>
        <w:noProof/>
      </w:rPr>
      <w:pict w14:anchorId="7BB0F89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32.95pt;height:76.1pt;rotation:315;z-index:-251653120;mso-wrap-edited:f;mso-position-horizontal:center;mso-position-horizontal-relative:margin;mso-position-vertical:center;mso-position-vertical-relative:margin" wrapcoords="21508 8126 20779 4063 20445 2994 19929 6415 19807 7912 19777 10265 19929 11548 19321 8768 18926 7485 18774 8126 17407 8126 16921 6629 16222 4704 15220 4704 15189 5132 15341 8126 15311 12617 15159 16467 14035 8768 13610 7057 13367 8768 12334 5774 12243 6201 11969 8768 11179 8126 10207 4277 9994 3635 9721 4063 9721 4704 9903 8768 9144 8126 8870 8340 8658 8554 8445 8126 8141 8340 8081 8768 8232 11334 7564 8554 7200 7699 7108 8340 6410 8126 5711 8126 5620 8554 5681 11548 5772 13473 5103 8768 4648 7057 4405 8768 3645 8126 3341 8126 3098 8340 3007 8768 2734 11548 2187 8554 1853 7699 1670 8768 820 4918 546 3849 394 4704 151 4918 151 5346 303 8768 273 13259 151 16467 303 17536 2551 17536 2551 17108 2400 13900 2794 16467 3432 18605 3888 16039 3827 15184 4070 15825 4800 19033 5346 15398 5681 17536 6106 18392 6318 16895 6926 18392 7048 17536 7139 17964 8232 21600 8263 21386 8718 21172 8749 21172 8567 18605 8597 18605 9174 17750 9478 15398 10329 17536 10389 16895 10268 15825 11149 17750 11240 17750 11756 16467 12546 17536 12820 17536 13063 16039 13731 18605 14217 16039 14217 15398 14035 13473 15281 17536 15341 17750 16010 17536 16556 16467 17316 17536 17741 17322 17772 17108 17620 14328 18713 17964 20415 17536 20445 16895 20263 13900 20597 16039 21296 18178 21660 16467 21630 16039 21144 10479 21326 10265 21569 9623 21630 8982 21508 8126" fillcolor="silver" stroked="f">
          <v:textpath style="font-family:&quot;Cambria&quot;;font-size:1pt" string="Incomplete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05A6"/>
    <w:multiLevelType w:val="hybridMultilevel"/>
    <w:tmpl w:val="D96EF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256F3"/>
    <w:multiLevelType w:val="hybridMultilevel"/>
    <w:tmpl w:val="B1FCA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27352E"/>
    <w:multiLevelType w:val="hybridMultilevel"/>
    <w:tmpl w:val="EB7A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9124C1"/>
    <w:multiLevelType w:val="hybridMultilevel"/>
    <w:tmpl w:val="75A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264EC8"/>
    <w:multiLevelType w:val="hybridMultilevel"/>
    <w:tmpl w:val="46BE7E8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nsid w:val="729767DE"/>
    <w:multiLevelType w:val="hybridMultilevel"/>
    <w:tmpl w:val="E78A41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7DE87994"/>
    <w:multiLevelType w:val="hybridMultilevel"/>
    <w:tmpl w:val="E662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8E9"/>
    <w:rsid w:val="00044350"/>
    <w:rsid w:val="000B4305"/>
    <w:rsid w:val="000D37AC"/>
    <w:rsid w:val="000D78E9"/>
    <w:rsid w:val="00137E2C"/>
    <w:rsid w:val="001C5640"/>
    <w:rsid w:val="001E1A74"/>
    <w:rsid w:val="002B11C3"/>
    <w:rsid w:val="003467BD"/>
    <w:rsid w:val="00373E00"/>
    <w:rsid w:val="00376E6A"/>
    <w:rsid w:val="00380AA2"/>
    <w:rsid w:val="00384CEF"/>
    <w:rsid w:val="003C219F"/>
    <w:rsid w:val="00423EAF"/>
    <w:rsid w:val="004F111A"/>
    <w:rsid w:val="0052182A"/>
    <w:rsid w:val="00582AC0"/>
    <w:rsid w:val="005A0C71"/>
    <w:rsid w:val="005C7635"/>
    <w:rsid w:val="005E3FC2"/>
    <w:rsid w:val="005E449E"/>
    <w:rsid w:val="00640FAE"/>
    <w:rsid w:val="0068578D"/>
    <w:rsid w:val="006D59AD"/>
    <w:rsid w:val="006F4EA3"/>
    <w:rsid w:val="007350B9"/>
    <w:rsid w:val="008362E0"/>
    <w:rsid w:val="008A7A20"/>
    <w:rsid w:val="008D6183"/>
    <w:rsid w:val="0092343D"/>
    <w:rsid w:val="00956CC7"/>
    <w:rsid w:val="009B2684"/>
    <w:rsid w:val="00A60D18"/>
    <w:rsid w:val="00A9468A"/>
    <w:rsid w:val="00B42991"/>
    <w:rsid w:val="00BA2B9E"/>
    <w:rsid w:val="00BC4EEB"/>
    <w:rsid w:val="00BD6005"/>
    <w:rsid w:val="00BF50F0"/>
    <w:rsid w:val="00C34A57"/>
    <w:rsid w:val="00C52B9F"/>
    <w:rsid w:val="00C763BC"/>
    <w:rsid w:val="00C97A60"/>
    <w:rsid w:val="00CE4782"/>
    <w:rsid w:val="00D16023"/>
    <w:rsid w:val="00D25C3A"/>
    <w:rsid w:val="00D60192"/>
    <w:rsid w:val="00DA23B5"/>
    <w:rsid w:val="00DA6ADC"/>
    <w:rsid w:val="00DF7C4B"/>
    <w:rsid w:val="00E43246"/>
    <w:rsid w:val="00E63ADD"/>
    <w:rsid w:val="00ED1542"/>
    <w:rsid w:val="00ED1720"/>
    <w:rsid w:val="00EF15E7"/>
    <w:rsid w:val="00EF2FD0"/>
    <w:rsid w:val="00F64B7F"/>
    <w:rsid w:val="00F80122"/>
    <w:rsid w:val="00F864B5"/>
    <w:rsid w:val="00FA5A52"/>
    <w:rsid w:val="00FA786D"/>
    <w:rsid w:val="00FB0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4675D2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0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50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37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0F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50F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A7A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7A20"/>
    <w:rPr>
      <w:rFonts w:ascii="Lucida Grande" w:hAnsi="Lucida Grande" w:cs="Lucida Grande"/>
      <w:sz w:val="18"/>
      <w:szCs w:val="18"/>
    </w:rPr>
  </w:style>
  <w:style w:type="paragraph" w:styleId="Caption">
    <w:name w:val="caption"/>
    <w:basedOn w:val="Normal"/>
    <w:next w:val="Normal"/>
    <w:uiPriority w:val="35"/>
    <w:unhideWhenUsed/>
    <w:qFormat/>
    <w:rsid w:val="008A7A20"/>
    <w:pPr>
      <w:spacing w:after="200"/>
    </w:pPr>
    <w:rPr>
      <w:b/>
      <w:bCs/>
      <w:color w:val="4F81BD" w:themeColor="accent1"/>
      <w:sz w:val="18"/>
      <w:szCs w:val="18"/>
    </w:rPr>
  </w:style>
  <w:style w:type="paragraph" w:styleId="ListParagraph">
    <w:name w:val="List Paragraph"/>
    <w:basedOn w:val="Normal"/>
    <w:uiPriority w:val="34"/>
    <w:qFormat/>
    <w:rsid w:val="00F864B5"/>
    <w:pPr>
      <w:ind w:left="720"/>
      <w:contextualSpacing/>
    </w:pPr>
  </w:style>
  <w:style w:type="character" w:styleId="Hyperlink">
    <w:name w:val="Hyperlink"/>
    <w:basedOn w:val="DefaultParagraphFont"/>
    <w:uiPriority w:val="99"/>
    <w:unhideWhenUsed/>
    <w:rsid w:val="00CE4782"/>
    <w:rPr>
      <w:color w:val="0000FF" w:themeColor="hyperlink"/>
      <w:u w:val="single"/>
    </w:rPr>
  </w:style>
  <w:style w:type="paragraph" w:styleId="Header">
    <w:name w:val="header"/>
    <w:basedOn w:val="Normal"/>
    <w:link w:val="HeaderChar"/>
    <w:uiPriority w:val="99"/>
    <w:unhideWhenUsed/>
    <w:rsid w:val="002B11C3"/>
    <w:pPr>
      <w:tabs>
        <w:tab w:val="center" w:pos="4320"/>
        <w:tab w:val="right" w:pos="8640"/>
      </w:tabs>
    </w:pPr>
  </w:style>
  <w:style w:type="character" w:customStyle="1" w:styleId="HeaderChar">
    <w:name w:val="Header Char"/>
    <w:basedOn w:val="DefaultParagraphFont"/>
    <w:link w:val="Header"/>
    <w:uiPriority w:val="99"/>
    <w:rsid w:val="002B11C3"/>
  </w:style>
  <w:style w:type="paragraph" w:styleId="Footer">
    <w:name w:val="footer"/>
    <w:basedOn w:val="Normal"/>
    <w:link w:val="FooterChar"/>
    <w:uiPriority w:val="99"/>
    <w:unhideWhenUsed/>
    <w:rsid w:val="002B11C3"/>
    <w:pPr>
      <w:tabs>
        <w:tab w:val="center" w:pos="4320"/>
        <w:tab w:val="right" w:pos="8640"/>
      </w:tabs>
    </w:pPr>
  </w:style>
  <w:style w:type="character" w:customStyle="1" w:styleId="FooterChar">
    <w:name w:val="Footer Char"/>
    <w:basedOn w:val="DefaultParagraphFont"/>
    <w:link w:val="Footer"/>
    <w:uiPriority w:val="99"/>
    <w:rsid w:val="002B11C3"/>
  </w:style>
  <w:style w:type="character" w:customStyle="1" w:styleId="Heading3Char">
    <w:name w:val="Heading 3 Char"/>
    <w:basedOn w:val="DefaultParagraphFont"/>
    <w:link w:val="Heading3"/>
    <w:uiPriority w:val="9"/>
    <w:rsid w:val="000D37A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0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50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37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0F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50F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A7A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7A20"/>
    <w:rPr>
      <w:rFonts w:ascii="Lucida Grande" w:hAnsi="Lucida Grande" w:cs="Lucida Grande"/>
      <w:sz w:val="18"/>
      <w:szCs w:val="18"/>
    </w:rPr>
  </w:style>
  <w:style w:type="paragraph" w:styleId="Caption">
    <w:name w:val="caption"/>
    <w:basedOn w:val="Normal"/>
    <w:next w:val="Normal"/>
    <w:uiPriority w:val="35"/>
    <w:unhideWhenUsed/>
    <w:qFormat/>
    <w:rsid w:val="008A7A20"/>
    <w:pPr>
      <w:spacing w:after="200"/>
    </w:pPr>
    <w:rPr>
      <w:b/>
      <w:bCs/>
      <w:color w:val="4F81BD" w:themeColor="accent1"/>
      <w:sz w:val="18"/>
      <w:szCs w:val="18"/>
    </w:rPr>
  </w:style>
  <w:style w:type="paragraph" w:styleId="ListParagraph">
    <w:name w:val="List Paragraph"/>
    <w:basedOn w:val="Normal"/>
    <w:uiPriority w:val="34"/>
    <w:qFormat/>
    <w:rsid w:val="00F864B5"/>
    <w:pPr>
      <w:ind w:left="720"/>
      <w:contextualSpacing/>
    </w:pPr>
  </w:style>
  <w:style w:type="character" w:styleId="Hyperlink">
    <w:name w:val="Hyperlink"/>
    <w:basedOn w:val="DefaultParagraphFont"/>
    <w:uiPriority w:val="99"/>
    <w:unhideWhenUsed/>
    <w:rsid w:val="00CE4782"/>
    <w:rPr>
      <w:color w:val="0000FF" w:themeColor="hyperlink"/>
      <w:u w:val="single"/>
    </w:rPr>
  </w:style>
  <w:style w:type="paragraph" w:styleId="Header">
    <w:name w:val="header"/>
    <w:basedOn w:val="Normal"/>
    <w:link w:val="HeaderChar"/>
    <w:uiPriority w:val="99"/>
    <w:unhideWhenUsed/>
    <w:rsid w:val="002B11C3"/>
    <w:pPr>
      <w:tabs>
        <w:tab w:val="center" w:pos="4320"/>
        <w:tab w:val="right" w:pos="8640"/>
      </w:tabs>
    </w:pPr>
  </w:style>
  <w:style w:type="character" w:customStyle="1" w:styleId="HeaderChar">
    <w:name w:val="Header Char"/>
    <w:basedOn w:val="DefaultParagraphFont"/>
    <w:link w:val="Header"/>
    <w:uiPriority w:val="99"/>
    <w:rsid w:val="002B11C3"/>
  </w:style>
  <w:style w:type="paragraph" w:styleId="Footer">
    <w:name w:val="footer"/>
    <w:basedOn w:val="Normal"/>
    <w:link w:val="FooterChar"/>
    <w:uiPriority w:val="99"/>
    <w:unhideWhenUsed/>
    <w:rsid w:val="002B11C3"/>
    <w:pPr>
      <w:tabs>
        <w:tab w:val="center" w:pos="4320"/>
        <w:tab w:val="right" w:pos="8640"/>
      </w:tabs>
    </w:pPr>
  </w:style>
  <w:style w:type="character" w:customStyle="1" w:styleId="FooterChar">
    <w:name w:val="Footer Char"/>
    <w:basedOn w:val="DefaultParagraphFont"/>
    <w:link w:val="Footer"/>
    <w:uiPriority w:val="99"/>
    <w:rsid w:val="002B11C3"/>
  </w:style>
  <w:style w:type="character" w:customStyle="1" w:styleId="Heading3Char">
    <w:name w:val="Heading 3 Char"/>
    <w:basedOn w:val="DefaultParagraphFont"/>
    <w:link w:val="Heading3"/>
    <w:uiPriority w:val="9"/>
    <w:rsid w:val="000D37A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F5F33-2FC2-C54B-B7B9-30CA62AD9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1184</Words>
  <Characters>6754</Characters>
  <Application>Microsoft Macintosh Word</Application>
  <DocSecurity>0</DocSecurity>
  <Lines>56</Lines>
  <Paragraphs>15</Paragraphs>
  <ScaleCrop>false</ScaleCrop>
  <Company>Woods Hole Oceanographic Institution</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McCue</dc:creator>
  <cp:keywords/>
  <dc:description/>
  <cp:lastModifiedBy>Scott McCue</cp:lastModifiedBy>
  <cp:revision>30</cp:revision>
  <dcterms:created xsi:type="dcterms:W3CDTF">2013-11-16T04:58:00Z</dcterms:created>
  <dcterms:modified xsi:type="dcterms:W3CDTF">2014-03-26T01:41:00Z</dcterms:modified>
</cp:coreProperties>
</file>