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E79"/>
          <w:sz w:val="36"/>
        </w:rPr>
        <w:t>WESTLAND HIGH SCHOOL</w:t>
      </w:r>
      <w:r>
        <w:rPr>
          <w:b/>
          <w:color w:val="7E1A0C"/>
          <w:sz w:val="20"/>
        </w:rPr>
        <w:br/>
        <w:t>STEAM – Lesson Plan - DT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Unit:</w:t>
            </w:r>
          </w:p>
        </w:tc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Reliever Classwork</w:t>
            </w:r>
          </w:p>
        </w:tc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STEAM Component:</w:t>
            </w:r>
          </w:p>
        </w:tc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Technology</w:t>
            </w:r>
          </w:p>
        </w:tc>
      </w:tr>
      <w:tr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Theme:</w:t>
            </w:r>
          </w:p>
        </w:tc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International Day of Democracy – 15 September</w:t>
            </w:r>
          </w:p>
        </w:tc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Discipline:</w:t>
            </w:r>
          </w:p>
        </w:tc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Digital Technologies</w:t>
            </w:r>
          </w:p>
        </w:tc>
      </w:tr>
      <w:tr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Focus:</w:t>
            </w:r>
          </w:p>
        </w:tc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Investigate how digital information systems can support or undermine informed democratic participation, then prototype a neutral and accessible online civic-information page.</w:t>
            </w:r>
          </w:p>
        </w:tc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Class:</w:t>
            </w:r>
          </w:p>
        </w:tc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NZ Year 9/10 combined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AIM(S) OF LESSON:</w:t>
            </w:r>
          </w:p>
        </w:tc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Resources Required:</w:t>
            </w:r>
          </w:p>
        </w:tc>
      </w:tr>
      <w:tr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By the end of the lesson, students will be able to:</w:t>
              <w:br/>
              <w:t>• describe key features of democratic participation and connect them to New Zealand’s representative democracy;</w:t>
              <w:br/>
              <w:t>• identify design choices that can make civic information clearer, more accessible or more misleading;</w:t>
              <w:br/>
              <w:t>• evaluate the credibility and neutrality of online information; and</w:t>
              <w:br/>
              <w:t>• prototype a digital civic-information page using usability, accessibility and information-design conventions.</w:t>
            </w:r>
          </w:p>
        </w:tc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• Chromebook with internet access</w:t>
              <w:br/>
              <w:t>• Google Slides or Google Drawings</w:t>
              <w:br/>
              <w:t>• United Nations International Day of Democracy information</w:t>
              <w:br/>
              <w:t>• Elections NZ democracy / voting education pages</w:t>
              <w:br/>
              <w:t>• Normal school submission/sharing system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Preparation (To do before lesson)</w:t>
            </w:r>
          </w:p>
        </w:tc>
      </w:tr>
      <w:tr>
        <w:tc>
          <w:tcPr>
            <w:tcW w:type="dxa" w:w="10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No specialist Digital Technologies or politics knowledge is required. Confirm students can access Google Slides or Google Drawings. This is a civics-themed Digital Technologies lesson, not a party-political activity. Students should not be asked to reveal political preferences, support a party/candidate, or persuade classmates how to vote. Display the required digital outcome before the lesson begins.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Health &amp; Safety - Digital Technologies classroom</w:t>
            </w:r>
          </w:p>
        </w:tc>
      </w:tr>
      <w:tr>
        <w:tc>
          <w:tcPr>
            <w:tcW w:type="dxa" w:w="10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Students remain seated while using Chromebooks, keep bags and charging leads clear of walkways, use school-approved websites, and do not enter personal information into unfamiliar sites. For political/civic material, use authoritative or clearly identified sources, distinguish factual information from opinion, and keep discussion respectful and non-partisan.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Starter (max 10 minutes to settle the students)</w:t>
            </w:r>
          </w:p>
        </w:tc>
        <w:tc>
          <w:tcPr>
            <w:tcW w:type="dxa" w:w="36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Time Allocation:</w:t>
            </w:r>
          </w:p>
        </w:tc>
        <w:tc>
          <w:tcPr>
            <w:tcW w:type="dxa" w:w="36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5 mins</w:t>
            </w:r>
          </w:p>
        </w:tc>
      </w:tr>
      <w:tr>
        <w:tc>
          <w:tcPr>
            <w:tcW w:type="dxa" w:w="10944"/>
            <w:gridSpan w:val="3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14"/>
            </w:pPr>
            <w:r/>
            <w:r>
              <w:rPr>
                <w:sz w:val="15"/>
              </w:rPr>
              <w:t>• Prompt: “Can a website influence a decision even when every fact on it is technically true?” Write a brief explanation and one example of a design choice that could influence users.</w:t>
            </w:r>
          </w:p>
          <w:p>
            <w:pPr>
              <w:spacing w:after="14"/>
            </w:pPr>
            <w:r>
              <w:rPr>
                <w:sz w:val="15"/>
              </w:rPr>
              <w:t>• Introduce 15 September as the UN International Day of Democracy. Establish that the lesson examines digital design and informed participation rather than which political views are correct.</w:t>
            </w:r>
          </w:p>
        </w:tc>
      </w:tr>
      <w:tr>
        <w:tc>
          <w:tcPr>
            <w:tcW w:type="dxa" w:w="36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Demonstration</w:t>
            </w:r>
          </w:p>
        </w:tc>
        <w:tc>
          <w:tcPr>
            <w:tcW w:type="dxa" w:w="36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Time Allocation:</w:t>
            </w:r>
          </w:p>
        </w:tc>
        <w:tc>
          <w:tcPr>
            <w:tcW w:type="dxa" w:w="36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10 mins</w:t>
            </w:r>
          </w:p>
        </w:tc>
      </w:tr>
      <w:tr>
        <w:tc>
          <w:tcPr>
            <w:tcW w:type="dxa" w:w="10944"/>
            <w:gridSpan w:val="3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14"/>
            </w:pPr>
            <w:r/>
            <w:r>
              <w:rPr>
                <w:sz w:val="15"/>
              </w:rPr>
              <w:t>• Brief NZ context: New Zealand is a representative democracy and uses MMP for parliamentary elections. Voters have a party vote and an electorate vote.</w:t>
            </w:r>
          </w:p>
          <w:p>
            <w:pPr>
              <w:spacing w:after="14"/>
            </w:pPr>
            <w:r>
              <w:rPr>
                <w:sz w:val="15"/>
              </w:rPr>
              <w:t>• Model two fictional civic-information layouts: one neutral and one subtly manipulative. Identify loaded headings, unequal visual prominence, selective information, colour/size emphasis and confusing navigation.</w:t>
            </w:r>
          </w:p>
          <w:p>
            <w:pPr>
              <w:spacing w:after="14"/>
            </w:pPr>
            <w:r>
              <w:rPr>
                <w:sz w:val="15"/>
              </w:rPr>
              <w:t>• Introduce four checks for digital civic information: SOURCE – who published it? EVIDENCE – what supports it? BALANCE/NEUTRALITY – are options represented fairly? ACCESSIBILITY – can different users understand and use it?</w:t>
            </w:r>
          </w:p>
          <w:p>
            <w:pPr>
              <w:spacing w:after="14"/>
            </w:pPr>
            <w:r>
              <w:rPr>
                <w:sz w:val="15"/>
              </w:rPr>
              <w:t>• Demonstrate a wireframe/prototype in Google Slides using hierarchy, cards, icons, navigation and source attribution.</w:t>
            </w:r>
          </w:p>
        </w:tc>
      </w:tr>
      <w:tr>
        <w:tc>
          <w:tcPr>
            <w:tcW w:type="dxa" w:w="36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Practice</w:t>
            </w:r>
          </w:p>
        </w:tc>
        <w:tc>
          <w:tcPr>
            <w:tcW w:type="dxa" w:w="36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Time Allocation:</w:t>
            </w:r>
          </w:p>
        </w:tc>
        <w:tc>
          <w:tcPr>
            <w:tcW w:type="dxa" w:w="36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40 mins</w:t>
            </w:r>
          </w:p>
        </w:tc>
      </w:tr>
      <w:tr>
        <w:tc>
          <w:tcPr>
            <w:tcW w:type="dxa" w:w="10944"/>
            <w:gridSpan w:val="3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14"/>
            </w:pPr>
            <w:r/>
            <w:r>
              <w:rPr>
                <w:sz w:val="15"/>
              </w:rPr>
              <w:t>• Scenario: design a neutral information page for a fictional school/community referendum on a non-political issue such as creating a community repair café, installing more public drinking fountains, or changing a school recreation space.</w:t>
            </w:r>
          </w:p>
          <w:p>
            <w:pPr>
              <w:spacing w:after="14"/>
            </w:pPr>
            <w:r>
              <w:rPr>
                <w:sz w:val="15"/>
              </w:rPr>
              <w:t>• Create ONE desktop webpage prototype in Google Slides/Drawings. It does not collect real votes or personal information.</w:t>
            </w:r>
          </w:p>
          <w:p>
            <w:pPr>
              <w:spacing w:after="14"/>
            </w:pPr>
            <w:r>
              <w:rPr>
                <w:sz w:val="15"/>
              </w:rPr>
              <w:t>• Include: issue overview; two competing options; equal space for benefits and possible drawbacks of each; a “How the decision works” section; and a sources/evidence area.</w:t>
            </w:r>
          </w:p>
          <w:p>
            <w:pPr>
              <w:spacing w:after="14"/>
            </w:pPr>
            <w:r>
              <w:rPr>
                <w:sz w:val="15"/>
              </w:rPr>
              <w:t>• Apply usability conventions: hierarchy, consistency, readable typography, meaningful navigation, contrast and concise content.</w:t>
            </w:r>
          </w:p>
          <w:p>
            <w:pPr>
              <w:spacing w:after="14"/>
            </w:pPr>
            <w:r>
              <w:rPr>
                <w:sz w:val="15"/>
              </w:rPr>
              <w:t>• Apply accessibility: plain language, adequate contrast, labels rather than colour alone, meaningful image/icon use and logical reading order.</w:t>
            </w:r>
          </w:p>
          <w:p>
            <w:pPr>
              <w:spacing w:after="14"/>
            </w:pPr>
            <w:r>
              <w:rPr>
                <w:sz w:val="15"/>
              </w:rPr>
              <w:t>• Add a 60–80 word designer note explaining TWO choices made to keep the interface neutral and reduce the risk of manipulating users.</w:t>
            </w:r>
          </w:p>
          <w:p>
            <w:pPr>
              <w:spacing w:after="14"/>
            </w:pPr>
            <w:r>
              <w:rPr>
                <w:sz w:val="15"/>
              </w:rPr>
              <w:t>• Source check: use at least TWO credible sources for general democracy/digital-information ideas, such as UN, Elections NZ or NZ Parliament. Do not use party/candidate campaign material for the task.</w:t>
            </w:r>
          </w:p>
          <w:p>
            <w:pPr>
              <w:spacing w:after="14"/>
            </w:pPr>
            <w:r>
              <w:rPr>
                <w:sz w:val="15"/>
              </w:rPr>
              <w:t>• Extension: identify one possible dark pattern or misleading design technique and annotate the prototype to show how you deliberately avoided it.</w:t>
            </w:r>
          </w:p>
          <w:p>
            <w:pPr>
              <w:spacing w:after="14"/>
            </w:pPr>
            <w:r>
              <w:rPr>
                <w:sz w:val="15"/>
              </w:rPr>
              <w:t>• Peer test: Can the tester explain both options without being able to tell which option the designer personally prefers?</w:t>
            </w:r>
          </w:p>
        </w:tc>
      </w:tr>
      <w:tr>
        <w:tc>
          <w:tcPr>
            <w:tcW w:type="dxa" w:w="36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Plenary (bring together, complete pack up activities)</w:t>
            </w:r>
          </w:p>
        </w:tc>
        <w:tc>
          <w:tcPr>
            <w:tcW w:type="dxa" w:w="36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Time Allocation:</w:t>
            </w:r>
          </w:p>
        </w:tc>
        <w:tc>
          <w:tcPr>
            <w:tcW w:type="dxa" w:w="36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5 mins</w:t>
            </w:r>
          </w:p>
        </w:tc>
      </w:tr>
      <w:tr>
        <w:tc>
          <w:tcPr>
            <w:tcW w:type="dxa" w:w="10944"/>
            <w:gridSpan w:val="3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14"/>
            </w:pPr>
            <w:r/>
            <w:r>
              <w:rPr>
                <w:sz w:val="15"/>
              </w:rPr>
              <w:t>• Partner feedback: one strength in usability/accessibility and one place where wording or design could appear biased.</w:t>
            </w:r>
          </w:p>
          <w:p>
            <w:pPr>
              <w:spacing w:after="14"/>
            </w:pPr>
            <w:r>
              <w:rPr>
                <w:sz w:val="15"/>
              </w:rPr>
              <w:t>• Exit response: “One responsibility a digital designer has when creating democratic information is…”</w:t>
            </w:r>
          </w:p>
          <w:p>
            <w:pPr>
              <w:spacing w:after="14"/>
            </w:pPr>
            <w:r>
              <w:rPr>
                <w:sz w:val="15"/>
              </w:rPr>
              <w:t>• Save as Surname_DemocracyDay_2027 and submit/share according to normal class procedures.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Homework</w:t>
            </w:r>
          </w:p>
        </w:tc>
      </w:tr>
      <w:tr>
        <w:tc>
          <w:tcPr>
            <w:tcW w:type="dxa" w:w="10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None. If unfinished, students may complete the digital outcome only if normal class procedures allow.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7E1A0C"/>
          <w:sz w:val="26"/>
        </w:rPr>
        <w:t>Lesson Evaluation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7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What went well?</w:t>
            </w:r>
          </w:p>
        </w:tc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br/>
              <w:br/>
            </w:r>
          </w:p>
        </w:tc>
      </w:tr>
      <w:tr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7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What didn’t go well?</w:t>
            </w:r>
          </w:p>
        </w:tc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br/>
              <w:br/>
            </w:r>
          </w:p>
        </w:tc>
      </w:tr>
      <w:tr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7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What changes do I need to make?</w:t>
            </w:r>
          </w:p>
        </w:tc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br/>
              <w:br/>
            </w:r>
          </w:p>
        </w:tc>
      </w:tr>
      <w:tr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7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How will I gather information about the impact of these changes in my practice?</w:t>
            </w:r>
          </w:p>
        </w:tc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br/>
              <w:br/>
            </w:r>
          </w:p>
        </w:tc>
      </w:tr>
      <w:tr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7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Did changes made from last time make a difference?</w:t>
            </w:r>
          </w:p>
        </w:tc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br/>
              <w:br/>
            </w:r>
          </w:p>
        </w:tc>
      </w:tr>
      <w:tr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7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What are the next steps for my learning?</w:t>
            </w:r>
          </w:p>
        </w:tc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br/>
              <w:br/>
            </w:r>
          </w:p>
        </w:tc>
      </w:tr>
      <w:tr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7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Other comments</w:t>
            </w:r>
          </w:p>
        </w:tc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br/>
              <w:br/>
            </w:r>
          </w:p>
        </w:tc>
      </w:tr>
    </w:tbl>
    <w:p>
      <w:r>
        <w:rPr>
          <w:b/>
          <w:sz w:val="16"/>
        </w:rPr>
        <w:t xml:space="preserve">Reliever note: </w:t>
      </w:r>
      <w:r>
        <w:rPr>
          <w:sz w:val="16"/>
        </w:rPr>
        <w:t>The Year 9/10 demand is in recognising that digital design is not neutral by default. Students should demonstrate source judgement, accessibility, usability and deliberate avoidance of manipulative interface choices.</w:t>
      </w:r>
    </w:p>
    <w:sectPr w:rsidR="00FC693F" w:rsidRPr="0006063C" w:rsidSect="00034616">
      <w:pgSz w:w="12240" w:h="15840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