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WESTLAND HIGH SCHOOL</w:t>
        <w:br/>
      </w:r>
      <w:r>
        <w:rPr>
          <w:b/>
          <w:sz w:val="30"/>
        </w:rPr>
        <w:t>Ozone Day – Student Infographic Task</w:t>
      </w:r>
    </w:p>
    <w:p>
      <w:pPr>
        <w:jc w:val="center"/>
      </w:pPr>
      <w:r>
        <w:rPr>
          <w:sz w:val="17"/>
        </w:rPr>
        <w:t>Year 7/8 • Digital Technologies • International Day for the Preservation of the Ozone Layer</w:t>
      </w:r>
    </w:p>
    <w:p>
      <w:pPr>
        <w:spacing w:before="120" w:after="40"/>
      </w:pPr>
      <w:r>
        <w:rPr>
          <w:b/>
          <w:color w:val="9E1B0B"/>
          <w:sz w:val="22"/>
        </w:rPr>
        <w:t>Your challenge</w:t>
      </w:r>
    </w:p>
    <w:p>
      <w:pPr>
        <w:spacing w:after="30"/>
        <w:ind w:left="216"/>
      </w:pPr>
      <w:r>
        <w:rPr>
          <w:sz w:val="18"/>
        </w:rPr>
        <w:t>Create ONE Google Slides or Google Drawings infographic called “Protecting Earth’s Ozone Layer”.</w:t>
      </w:r>
    </w:p>
    <w:p>
      <w:pPr>
        <w:spacing w:before="120" w:after="40"/>
      </w:pPr>
      <w:r>
        <w:rPr>
          <w:b/>
          <w:color w:val="9E1B0B"/>
          <w:sz w:val="22"/>
        </w:rPr>
        <w:t>Your infographic must answer</w:t>
      </w:r>
    </w:p>
    <w:p>
      <w:pPr>
        <w:spacing w:after="30"/>
        <w:ind w:left="216"/>
      </w:pPr>
      <w:r>
        <w:rPr>
          <w:sz w:val="18"/>
        </w:rPr>
        <w:t>• What is the ozone layer?</w:t>
      </w:r>
    </w:p>
    <w:p>
      <w:pPr>
        <w:spacing w:after="30"/>
        <w:ind w:left="216"/>
      </w:pPr>
      <w:r>
        <w:rPr>
          <w:sz w:val="18"/>
        </w:rPr>
        <w:t>• Why is it important?</w:t>
      </w:r>
    </w:p>
    <w:p>
      <w:pPr>
        <w:spacing w:after="30"/>
        <w:ind w:left="216"/>
      </w:pPr>
      <w:r>
        <w:rPr>
          <w:sz w:val="18"/>
        </w:rPr>
        <w:t>• What damaged it?</w:t>
      </w:r>
    </w:p>
    <w:p>
      <w:pPr>
        <w:spacing w:after="30"/>
        <w:ind w:left="216"/>
      </w:pPr>
      <w:r>
        <w:rPr>
          <w:sz w:val="18"/>
        </w:rPr>
        <w:t>• What did people and technology change?</w:t>
      </w:r>
    </w:p>
    <w:p>
      <w:pPr>
        <w:spacing w:after="30"/>
        <w:ind w:left="216"/>
      </w:pPr>
      <w:r>
        <w:rPr>
          <w:sz w:val="18"/>
        </w:rPr>
        <w:t>• Why is 16 September significant?</w:t>
      </w:r>
    </w:p>
    <w:p>
      <w:pPr>
        <w:spacing w:before="120" w:after="40"/>
      </w:pPr>
      <w:r>
        <w:rPr>
          <w:b/>
          <w:color w:val="9E1B0B"/>
          <w:sz w:val="22"/>
        </w:rPr>
        <w:t>Show the story visually</w:t>
      </w:r>
    </w:p>
    <w:p>
      <w:pPr>
        <w:spacing w:after="30"/>
        <w:ind w:left="216"/>
      </w:pPr>
      <w:r>
        <w:rPr>
          <w:sz w:val="18"/>
        </w:rPr>
        <w:t>• PROBLEM → TECHNOLOGICAL / GLOBAL RESPONSE → RESULT</w:t>
      </w:r>
    </w:p>
    <w:p>
      <w:pPr>
        <w:spacing w:after="30"/>
        <w:ind w:left="216"/>
      </w:pPr>
      <w:r>
        <w:rPr>
          <w:sz w:val="18"/>
        </w:rPr>
        <w:t>• Use arrows, icons, shapes or a simple diagram – not only paragraphs.</w:t>
      </w:r>
    </w:p>
    <w:p>
      <w:pPr>
        <w:spacing w:before="120" w:after="40"/>
      </w:pPr>
      <w:r>
        <w:rPr>
          <w:b/>
          <w:color w:val="9E1B0B"/>
          <w:sz w:val="22"/>
        </w:rPr>
        <w:t>Aotearoa New Zealand connection</w:t>
      </w:r>
    </w:p>
    <w:p>
      <w:pPr>
        <w:spacing w:after="30"/>
        <w:ind w:left="216"/>
      </w:pPr>
      <w:r>
        <w:rPr>
          <w:sz w:val="18"/>
        </w:rPr>
        <w:t>Include ONE sentence or fact about NZ UV, ozone monitoring, refrigeration/cooling technology, or NZ controls on ozone-depleting substances.</w:t>
      </w:r>
    </w:p>
    <w:p>
      <w:pPr>
        <w:spacing w:before="120" w:after="40"/>
      </w:pPr>
      <w:r>
        <w:rPr>
          <w:b/>
          <w:color w:val="9E1B0B"/>
          <w:sz w:val="22"/>
        </w:rPr>
        <w:t>Digital design checklist</w:t>
      </w:r>
    </w:p>
    <w:p>
      <w:pPr>
        <w:spacing w:after="30"/>
        <w:ind w:left="216"/>
      </w:pPr>
      <w:r>
        <w:rPr>
          <w:sz w:val="18"/>
        </w:rPr>
        <w:t>• Clear title</w:t>
      </w:r>
    </w:p>
    <w:p>
      <w:pPr>
        <w:spacing w:after="30"/>
        <w:ind w:left="216"/>
      </w:pPr>
      <w:r>
        <w:rPr>
          <w:sz w:val="18"/>
        </w:rPr>
        <w:t>• Short text</w:t>
      </w:r>
    </w:p>
    <w:p>
      <w:pPr>
        <w:spacing w:after="30"/>
        <w:ind w:left="216"/>
      </w:pPr>
      <w:r>
        <w:rPr>
          <w:sz w:val="18"/>
        </w:rPr>
        <w:t>• Readable fonts</w:t>
      </w:r>
    </w:p>
    <w:p>
      <w:pPr>
        <w:spacing w:after="30"/>
        <w:ind w:left="216"/>
      </w:pPr>
      <w:r>
        <w:rPr>
          <w:sz w:val="18"/>
        </w:rPr>
        <w:t>• Strong contrast</w:t>
      </w:r>
    </w:p>
    <w:p>
      <w:pPr>
        <w:spacing w:after="30"/>
        <w:ind w:left="216"/>
      </w:pPr>
      <w:r>
        <w:rPr>
          <w:sz w:val="18"/>
        </w:rPr>
        <w:t>• Useful visuals</w:t>
      </w:r>
    </w:p>
    <w:p>
      <w:pPr>
        <w:spacing w:after="30"/>
        <w:ind w:left="216"/>
      </w:pPr>
      <w:r>
        <w:rPr>
          <w:sz w:val="18"/>
        </w:rPr>
        <w:t>• At least TWO sources listed at the bottom</w:t>
      </w:r>
    </w:p>
    <w:p>
      <w:pPr>
        <w:spacing w:after="30"/>
        <w:ind w:left="216"/>
      </w:pPr>
      <w:r>
        <w:rPr>
          <w:sz w:val="18"/>
        </w:rPr>
        <w:t>• Paraphrase – do not copy website paragraphs</w:t>
      </w:r>
    </w:p>
    <w:p>
      <w:pPr>
        <w:spacing w:before="120" w:after="40"/>
      </w:pPr>
      <w:r>
        <w:rPr>
          <w:b/>
          <w:color w:val="9E1B0B"/>
          <w:sz w:val="22"/>
        </w:rPr>
        <w:t>Extension</w:t>
      </w:r>
    </w:p>
    <w:p>
      <w:pPr>
        <w:spacing w:after="30"/>
        <w:ind w:left="216"/>
      </w:pPr>
      <w:r>
        <w:rPr>
          <w:sz w:val="18"/>
        </w:rPr>
        <w:t>Add “Technology then / Technology now” comparing an older technology with a newer response.</w:t>
      </w:r>
    </w:p>
    <w:p>
      <w:pPr>
        <w:spacing w:before="120" w:after="40"/>
      </w:pPr>
      <w:r>
        <w:rPr>
          <w:b/>
          <w:color w:val="9E1B0B"/>
          <w:sz w:val="22"/>
        </w:rPr>
        <w:t>Save as</w:t>
      </w:r>
    </w:p>
    <w:p>
      <w:pPr>
        <w:spacing w:after="30"/>
        <w:ind w:left="216"/>
      </w:pPr>
      <w:r>
        <w:rPr>
          <w:sz w:val="18"/>
        </w:rPr>
        <w:t>Surname_OzoneDay_2027</w:t>
      </w:r>
    </w:p>
    <w:p>
      <w:pPr>
        <w:spacing w:before="140"/>
      </w:pPr>
      <w:r>
        <w:rPr>
          <w:b/>
          <w:sz w:val="20"/>
        </w:rPr>
        <w:t>Reliable starting sources</w:t>
      </w:r>
    </w:p>
    <w:p>
      <w:pPr>
        <w:spacing w:after="20"/>
      </w:pPr>
      <w:r>
        <w:rPr>
          <w:sz w:val="15"/>
        </w:rPr>
        <w:t>United Nations – International Day for the Preservation of the Ozone Layer: https://www.un.org/en/observances/ozone-day</w:t>
      </w:r>
    </w:p>
    <w:p>
      <w:pPr>
        <w:spacing w:after="20"/>
      </w:pPr>
      <w:r>
        <w:rPr>
          <w:sz w:val="15"/>
        </w:rPr>
        <w:t>NZ Ministry for the Environment – Ozone-depleting substances: https://environment.govt.nz/acts-and-regulations/acts/ozone-layer-protection-act-1996/ozone-depleting-substances/</w:t>
      </w:r>
    </w:p>
    <w:p>
      <w:pPr>
        <w:spacing w:after="20"/>
      </w:pPr>
      <w:r>
        <w:rPr>
          <w:sz w:val="15"/>
        </w:rPr>
        <w:t>NZ Ministry for the Environment – Vienna Convention and Montreal Protocol: https://environment.govt.nz/what-government-is-doing/international-action/vienna-convention-and-montreal-protocol/</w:t>
      </w:r>
    </w:p>
    <w:p>
      <w:pPr>
        <w:spacing w:after="20"/>
      </w:pPr>
      <w:r>
        <w:rPr>
          <w:sz w:val="15"/>
        </w:rPr>
        <w:t>Earth Sciences New Zealand / NIWA – UV and Ozone: https://niwa.co.nz/atmosphere/uv-and-ozone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