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WESTLAND HIGH SCHOOL</w:t>
      </w:r>
      <w:r>
        <w:rPr>
          <w:b/>
          <w:color w:val="7E1A0C"/>
          <w:sz w:val="20"/>
        </w:rPr>
        <w:br/>
        <w:t>STEAM – Lesson Plan - DT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Reliever Classwork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STEAM Component: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Technology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Theme: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International Day for the Preservation of the Ozone Layer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Discipline: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Digital Technologies</w:t>
            </w:r>
          </w:p>
        </w:tc>
      </w:tr>
      <w:tr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Focus: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Critically investigate ozone depletion as a case study in technological systems, unintended consequences, evidence, regulation and redesign; communicate a defensible evidence-based position through a digital outcome.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Class:</w:t>
            </w:r>
          </w:p>
        </w:tc>
        <w:tc>
          <w:tcPr>
            <w:tcW w:type="dxa" w:w="2736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NZ Year 11/12/13 combined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AIM(S) OF LESSON: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Resources Required:</w:t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By the end of the lesson, students will be able to:</w:t>
              <w:br/>
              <w:t>• explain the relationship between technological development, ozone-depleting substances and environmental consequences;</w:t>
              <w:br/>
              <w:t>• evaluate the credibility and usefulness of digital sources;</w:t>
              <w:br/>
              <w:t>• analyse how evidence, international regulation and technological redesign interacted in the response; and</w:t>
              <w:br/>
              <w:t>• produce a concise digital evidence brief that communicates a justified conclusion to a defined audience.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• Chromebook with internet access</w:t>
              <w:br/>
              <w:t>• Google Slides or Google Docs</w:t>
              <w:br/>
              <w:t>• UN Ozone Day / Montreal Protocol information</w:t>
              <w:br/>
              <w:t>• NZ Ministry for the Environment information</w:t>
              <w:br/>
              <w:t>• Normal school submission/sharing system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Preparation (To do before lesson)</w:t>
            </w:r>
          </w:p>
        </w:tc>
      </w:tr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 specialist Digital Technologies knowledge is required. Confirm students can access Google Slides or Google Docs. Display the required outcome and source-check questions. Students should work independently, paraphrase evidence, distinguish fact from interpretation, and record sources. The final outcome is a ONE-PAGE digital evidence brief or ONE-SLIDE visual brief, not a long presentation.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Health &amp; Safety - Digital Technologies classroom</w:t>
            </w:r>
          </w:p>
        </w:tc>
      </w:tr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Students remain seated while using Chromebooks, keep bags and charging leads clear of walkways, use school-approved websites, avoid entering personal information into unfamiliar sites, and follow normal expectations for appropriate internet use. Students should not rely on AI-generated summaries as evidence unless the original source is checked. No workshop hazards are involved.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Starter (max 10 minutes to settle the students)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16"/>
            </w:pPr>
            <w:r/>
            <w:r>
              <w:rPr>
                <w:sz w:val="15"/>
              </w:rPr>
              <w:t>• Prompt: “When a technology produces major benefits but later causes environmental harm, what evidence should be required before society changes or restricts it?” Write a 3–4 sentence response.</w:t>
            </w:r>
          </w:p>
          <w:p>
            <w:pPr>
              <w:spacing w:after="16"/>
            </w:pPr>
            <w:r>
              <w:rPr>
                <w:sz w:val="15"/>
              </w:rPr>
              <w:t>• Briefly distinguish ozone depletion from climate change. The lesson treats ozone depletion as a technological-systems case study rather than simply an environmental topic.</w:t>
            </w:r>
          </w:p>
        </w:tc>
      </w:tr>
      <w:tr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Demonstration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10 mins</w:t>
            </w:r>
          </w:p>
        </w:tc>
      </w:tr>
      <w:tr>
        <w:tc>
          <w:tcPr>
            <w:tcW w:type="dxa" w:w="10944"/>
            <w:gridSpan w:val="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16"/>
            </w:pPr>
            <w:r/>
            <w:r>
              <w:rPr>
                <w:sz w:val="15"/>
              </w:rPr>
              <w:t>• Introduce the systems chain: NEED → TECHNOLOGICAL DEVELOPMENT → WIDESPREAD USE → UNINTENDED CONSEQUENCE → SCIENTIFIC EVIDENCE → POLICY/REGULATION → TECHNOLOGICAL REDESIGN → OUTCOME.</w:t>
            </w:r>
          </w:p>
          <w:p>
            <w:pPr>
              <w:spacing w:after="16"/>
            </w:pPr>
            <w:r>
              <w:rPr>
                <w:sz w:val="15"/>
              </w:rPr>
              <w:t>• Key context: CFCs were useful in refrigeration, air-conditioning, aerosols and other applications; evidence linked ozone-depleting substances to stratospheric ozone loss; the 1987 Montreal Protocol coordinated international controls.</w:t>
            </w:r>
          </w:p>
          <w:p>
            <w:pPr>
              <w:spacing w:after="16"/>
            </w:pPr>
            <w:r>
              <w:rPr>
                <w:sz w:val="15"/>
              </w:rPr>
              <w:t>• Model source evaluation using four checks: Authority – who produced it? Evidence – what supports the claim? Currency – is it current enough? Corroboration – does another credible source agree?</w:t>
            </w:r>
          </w:p>
          <w:p>
            <w:pPr>
              <w:spacing w:after="16"/>
            </w:pPr>
            <w:r>
              <w:rPr>
                <w:sz w:val="15"/>
              </w:rPr>
              <w:t>• Explain the required outcome: a one-page/one-slide evidence brief for a school audience answering the question, “What can technologists learn from the ozone-layer response?”</w:t>
            </w:r>
          </w:p>
        </w:tc>
      </w:tr>
      <w:tr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Practice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40 mins</w:t>
            </w:r>
          </w:p>
        </w:tc>
      </w:tr>
      <w:tr>
        <w:tc>
          <w:tcPr>
            <w:tcW w:type="dxa" w:w="10944"/>
            <w:gridSpan w:val="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16"/>
            </w:pPr>
            <w:r/>
            <w:r>
              <w:rPr>
                <w:sz w:val="15"/>
              </w:rPr>
              <w:t>• Research using at least THREE credible sources, including at least one authoritative international or NZ government/scientific source.</w:t>
            </w:r>
          </w:p>
          <w:p>
            <w:pPr>
              <w:spacing w:after="16"/>
            </w:pPr>
            <w:r>
              <w:rPr>
                <w:sz w:val="15"/>
              </w:rPr>
              <w:t>• Create a ONE-PAGE digital evidence brief or ONE-SLIDE visual brief titled “Ozone Layer: A Technology Systems Case Study”.</w:t>
            </w:r>
          </w:p>
          <w:p>
            <w:pPr>
              <w:spacing w:after="16"/>
            </w:pPr>
            <w:r>
              <w:rPr>
                <w:sz w:val="15"/>
              </w:rPr>
              <w:t>• Include: CONTEXT – what problem did CFC-based technologies originally solve and why were they adopted?</w:t>
            </w:r>
          </w:p>
          <w:p>
            <w:pPr>
              <w:spacing w:after="16"/>
            </w:pPr>
            <w:r>
              <w:rPr>
                <w:sz w:val="15"/>
              </w:rPr>
              <w:t>• EVIDENCE – explain the mechanism and evidence connecting ozone-depleting substances with ozone loss. Keep the explanation accurate but concise.</w:t>
            </w:r>
          </w:p>
          <w:p>
            <w:pPr>
              <w:spacing w:after="16"/>
            </w:pPr>
            <w:r>
              <w:rPr>
                <w:sz w:val="15"/>
              </w:rPr>
              <w:t>• RESPONSE – explain how the Montreal Protocol, regulation and technological redesign changed products/processes. Identify at least one replacement or design response.</w:t>
            </w:r>
          </w:p>
          <w:p>
            <w:pPr>
              <w:spacing w:after="16"/>
            </w:pPr>
            <w:r>
              <w:rPr>
                <w:sz w:val="15"/>
              </w:rPr>
              <w:t>• IMPACT – summarise evidence about recovery/progress, while recognising that recovery is gradual and not equivalent to the problem being completely solved.</w:t>
            </w:r>
          </w:p>
          <w:p>
            <w:pPr>
              <w:spacing w:after="16"/>
            </w:pPr>
            <w:r>
              <w:rPr>
                <w:sz w:val="15"/>
              </w:rPr>
              <w:t>• AOTEAROA NZ – include a relevant NZ implication or response, such as UV exposure, regulation of ozone-depleting substances, refrigeration/cooling systems, environmental monitoring or public-health communication.</w:t>
            </w:r>
          </w:p>
          <w:p>
            <w:pPr>
              <w:spacing w:after="16"/>
            </w:pPr>
            <w:r>
              <w:rPr>
                <w:sz w:val="15"/>
              </w:rPr>
              <w:t>• TECHNOLOGY JUDGEMENT – finish with a justified 80–120 word response: “What responsibility do technologists have for unintended consequences that become apparent after a technology is widely adopted?”</w:t>
            </w:r>
          </w:p>
          <w:p>
            <w:pPr>
              <w:spacing w:after="16"/>
            </w:pPr>
            <w:r>
              <w:rPr>
                <w:sz w:val="15"/>
              </w:rPr>
              <w:t>• Digital outcome requirements: strong information hierarchy, deliberate layout, concise writing, meaningful visualisation/diagram, readable typography and clearly acknowledged sources.</w:t>
            </w:r>
          </w:p>
          <w:p>
            <w:pPr>
              <w:spacing w:after="16"/>
            </w:pPr>
            <w:r>
              <w:rPr>
                <w:sz w:val="15"/>
              </w:rPr>
              <w:t>• Year-level stretch: Y11 should clearly explain and justify; Y12 should analyse relationships and trade-offs; Y13 should critically evaluate limitations, competing considerations and what the case implies for future technological decision-making.</w:t>
            </w:r>
          </w:p>
          <w:p>
            <w:pPr>
              <w:spacing w:after="16"/>
            </w:pPr>
            <w:r>
              <w:rPr>
                <w:sz w:val="15"/>
              </w:rPr>
              <w:t>• Quality control: verify one important claim against a second independent credible source before submitting.</w:t>
            </w:r>
          </w:p>
        </w:tc>
      </w:tr>
      <w:tr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Plenary (bring together, complete pack up activities)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pPr>
              <w:spacing w:after="16"/>
            </w:pPr>
            <w:r/>
            <w:r>
              <w:rPr>
                <w:sz w:val="15"/>
              </w:rPr>
              <w:t>• Pair exchange: identify the strongest piece of evidence in the partner's brief and one claim that could be better supported or qualified.</w:t>
            </w:r>
          </w:p>
          <w:p>
            <w:pPr>
              <w:spacing w:after="16"/>
            </w:pPr>
            <w:r>
              <w:rPr>
                <w:sz w:val="15"/>
              </w:rPr>
              <w:t>• Exit statement: “The most important lesson this case gives future technologists is…” followed by one reason.</w:t>
            </w:r>
          </w:p>
          <w:p>
            <w:pPr>
              <w:spacing w:after="16"/>
            </w:pPr>
            <w:r>
              <w:rPr>
                <w:sz w:val="15"/>
              </w:rPr>
              <w:t>• Save as Surname_OzoneDay_2027 and submit/share according to normal class procedures.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9E1B0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Homework</w:t>
            </w:r>
          </w:p>
        </w:tc>
      </w:tr>
      <w:tr>
        <w:tc>
          <w:tcPr>
            <w:tcW w:type="dxa" w:w="10944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None. If unfinished, students may complete the evidence brief only if normal class procedures allow.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7E1A0C"/>
          <w:sz w:val="26"/>
        </w:rPr>
        <w:t>Lesson Evaluation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went well?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didn’t go well?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changes do I need to make?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How will I gather information about the impact of these changes in my practice?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Did changes made from last time make a difference?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What are the next steps for my learning?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  <w:tr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  <w:shd w:fill="F7F2F0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Other comments</w:t>
            </w:r>
          </w:p>
        </w:tc>
        <w:tc>
          <w:tcPr>
            <w:tcW w:type="dxa" w:w="5472"/>
            <w:vAlign w:val="center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br/>
              <w:br/>
            </w:r>
          </w:p>
        </w:tc>
      </w:tr>
    </w:tbl>
    <w:p>
      <w:r>
        <w:rPr>
          <w:b/>
          <w:sz w:val="16"/>
        </w:rPr>
        <w:t xml:space="preserve">Reliever note: </w:t>
      </w:r>
      <w:r>
        <w:rPr>
          <w:sz w:val="16"/>
        </w:rPr>
        <w:t>This lesson is stand-alone. The senior-school progression is based on depth of thinking rather than separate tasks: Year 11 explains and justifies, Year 12 analyses relationships and trade-offs, and Year 13 critically evaluates evidence, limitations and implications.</w:t>
      </w:r>
    </w:p>
    <w:sectPr w:rsidR="00FC693F" w:rsidRPr="0006063C" w:rsidSect="00034616">
      <w:pgSz w:w="12240" w:h="15840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