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5754EB13" w14:textId="77777777" w:rsidR="0031490E" w:rsidRDefault="0031490E" w:rsidP="005607FF">
                  <w:pPr>
                    <w:keepNext/>
                  </w:pPr>
                </w:p>
                <w:p w14:paraId="55811D9B" w14:textId="2F7FDD2E" w:rsidR="005607FF" w:rsidRDefault="005607FF" w:rsidP="005607FF">
                  <w:pPr>
                    <w:keepNext/>
                  </w:pPr>
                  <w:r w:rsidRPr="005607FF">
                    <w:rPr>
                      <w:noProof/>
                    </w:rPr>
                    <w:drawing>
                      <wp:inline distT="0" distB="0" distL="0" distR="0" wp14:anchorId="7BD23F1A" wp14:editId="6EB72B27">
                        <wp:extent cx="3278696" cy="2082507"/>
                        <wp:effectExtent l="0" t="0" r="0" b="0"/>
                        <wp:docPr id="273554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138" cy="2085328"/>
                                </a:xfrm>
                                <a:prstGeom prst="rect">
                                  <a:avLst/>
                                </a:prstGeom>
                                <a:noFill/>
                                <a:ln>
                                  <a:noFill/>
                                </a:ln>
                              </pic:spPr>
                            </pic:pic>
                          </a:graphicData>
                        </a:graphic>
                      </wp:inline>
                    </w:drawing>
                  </w:r>
                  <w:r w:rsidRPr="005607FF">
                    <w:t xml:space="preserve"> </w:t>
                  </w:r>
                  <w:r w:rsidRPr="005607FF">
                    <w:rPr>
                      <w:noProof/>
                    </w:rPr>
                    <w:drawing>
                      <wp:inline distT="0" distB="0" distL="0" distR="0" wp14:anchorId="780C843A" wp14:editId="73EE18B1">
                        <wp:extent cx="2448045" cy="1651827"/>
                        <wp:effectExtent l="0" t="0" r="0" b="0"/>
                        <wp:docPr id="9618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315" cy="1666854"/>
                                </a:xfrm>
                                <a:prstGeom prst="rect">
                                  <a:avLst/>
                                </a:prstGeom>
                                <a:noFill/>
                                <a:ln>
                                  <a:noFill/>
                                </a:ln>
                              </pic:spPr>
                            </pic:pic>
                          </a:graphicData>
                        </a:graphic>
                      </wp:inline>
                    </w:drawing>
                  </w:r>
                </w:p>
                <w:p w14:paraId="0FF40C84" w14:textId="3C9C27EA" w:rsidR="005607FF" w:rsidRDefault="005607FF" w:rsidP="00F85428">
                  <w:pPr>
                    <w:pStyle w:val="ad"/>
                    <w:ind w:firstLineChars="800" w:firstLine="16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rsidR="00F85428">
                    <w:rPr>
                      <w:rFonts w:hint="eastAsia"/>
                    </w:rPr>
                    <w:t>实验装置图</w:t>
                  </w:r>
                  <w:r>
                    <w:rPr>
                      <w:rFonts w:hint="eastAsia"/>
                    </w:rPr>
                    <w:t xml:space="preserve"> </w:t>
                  </w:r>
                  <w:r w:rsidR="00F85428">
                    <w:rPr>
                      <w:rFonts w:hint="eastAsia"/>
                    </w:rPr>
                    <w:t xml:space="preserve">                                                              </w:t>
                  </w: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rsidR="00F85428">
                    <w:rPr>
                      <w:rFonts w:hint="eastAsia"/>
                    </w:rPr>
                    <w:t>两种探测器响应曲线</w:t>
                  </w:r>
                </w:p>
                <w:p w14:paraId="00A98071" w14:textId="6D348AE6" w:rsidR="00F85428" w:rsidRPr="00F85428" w:rsidRDefault="00F85428" w:rsidP="00F85428">
                  <w:pPr>
                    <w:ind w:firstLineChars="200" w:firstLine="440"/>
                    <w:rPr>
                      <w:lang w:val="en-US"/>
                    </w:rPr>
                  </w:pPr>
                  <w:r w:rsidRPr="00F85428">
                    <w:rPr>
                      <w:rFonts w:hint="eastAsia"/>
                      <w:lang w:val="en-US"/>
                    </w:rPr>
                    <w:t>然后在相同的光功率</w:t>
                  </w:r>
                  <m:oMath>
                    <m:r>
                      <w:rPr>
                        <w:rFonts w:ascii="Cambria Math" w:hAnsi="Cambria Math"/>
                        <w:lang w:val="en-US"/>
                      </w:rPr>
                      <m:t>P</m:t>
                    </m:r>
                    <m:d>
                      <m:dPr>
                        <m:ctrlPr>
                          <w:rPr>
                            <w:rFonts w:ascii="Cambria Math" w:hAnsi="Cambria Math"/>
                            <w:i/>
                            <w:lang w:val="en-US"/>
                          </w:rPr>
                        </m:ctrlPr>
                      </m:dPr>
                      <m:e>
                        <m:r>
                          <m:rPr>
                            <m:sty m:val="p"/>
                          </m:rPr>
                          <w:rPr>
                            <w:rFonts w:ascii="Cambria Math" w:hAnsi="Cambria Math"/>
                            <w:lang w:val="en-US"/>
                          </w:rPr>
                          <m:t>λ</m:t>
                        </m:r>
                      </m:e>
                    </m:d>
                  </m:oMath>
                  <w:r w:rsidRPr="00F85428">
                    <w:rPr>
                      <w:rFonts w:hint="eastAsia"/>
                      <w:lang w:val="en-US"/>
                    </w:rPr>
                    <w:t>下，用硅光电二极管测量相应的单色光，得到输出电压</w:t>
                  </w:r>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(λ)</m:t>
                    </m:r>
                  </m:oMath>
                  <w:r w:rsidRPr="00F85428">
                    <w:rPr>
                      <w:rFonts w:hint="eastAsia"/>
                      <w:lang w:val="en-US"/>
                    </w:rPr>
                    <w:t>，从</w:t>
                  </w:r>
                </w:p>
                <w:p w14:paraId="490D4122" w14:textId="2DDDAE05" w:rsidR="00D910D3" w:rsidRDefault="00F85428" w:rsidP="00F85428">
                  <w:pPr>
                    <w:rPr>
                      <w:lang w:val="en-US"/>
                    </w:rPr>
                  </w:pPr>
                  <w:r w:rsidRPr="00F85428">
                    <w:rPr>
                      <w:rFonts w:hint="eastAsia"/>
                      <w:lang w:val="en-US"/>
                    </w:rPr>
                    <w:t>而得到光电二极管的光谱</w:t>
                  </w:r>
                  <w:r>
                    <w:rPr>
                      <w:rFonts w:hint="eastAsia"/>
                      <w:lang w:val="en-US"/>
                    </w:rPr>
                    <w:t>响应</w:t>
                  </w:r>
                  <w:r w:rsidRPr="00F85428">
                    <w:rPr>
                      <w:rFonts w:hint="eastAsia"/>
                      <w:lang w:val="en-US"/>
                    </w:rPr>
                    <w:t>度</w:t>
                  </w:r>
                  <w:r>
                    <w:rPr>
                      <w:rFonts w:hint="eastAsia"/>
                      <w:lang w:val="en-US"/>
                    </w:rPr>
                    <w:t>：</w:t>
                  </w:r>
                </w:p>
                <w:p w14:paraId="6DFD837E" w14:textId="0959FA9A" w:rsidR="00F85428" w:rsidRPr="00F85428" w:rsidRDefault="00F85428" w:rsidP="00F85428">
                  <m:oMathPara>
                    <m:oMath>
                      <m:r>
                        <w:rPr>
                          <w:rFonts w:ascii="Cambria Math" w:hAnsi="Cambria Math"/>
                        </w:rPr>
                        <m:t>R(λ)=</m:t>
                      </m:r>
                      <m:f>
                        <m:fPr>
                          <m:ctrlPr>
                            <w:rPr>
                              <w:rFonts w:ascii="Cambria Math" w:hAnsi="Cambria Math"/>
                            </w:rPr>
                          </m:ctrlPr>
                        </m:fPr>
                        <m:num>
                          <m:r>
                            <w:rPr>
                              <w:rFonts w:ascii="Cambria Math" w:hAnsi="Cambria Math"/>
                            </w:rPr>
                            <m:t>V(λ)</m:t>
                          </m:r>
                        </m:num>
                        <m:den>
                          <m:r>
                            <w:rPr>
                              <w:rFonts w:ascii="Cambria Math" w:hAnsi="Cambria Math"/>
                            </w:rPr>
                            <m:t>P(λ)</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num>
                        <m:den>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(λ)/</m:t>
                          </m:r>
                          <m:sSub>
                            <m:sSubPr>
                              <m:ctrlPr>
                                <w:rPr>
                                  <w:rFonts w:ascii="Cambria Math" w:hAnsi="Cambria Math"/>
                                </w:rPr>
                              </m:ctrlPr>
                            </m:sSubPr>
                            <m:e>
                              <m:r>
                                <w:rPr>
                                  <w:rFonts w:ascii="Cambria Math" w:hAnsi="Cambria Math"/>
                                </w:rPr>
                                <m:t>R</m:t>
                              </m:r>
                            </m:e>
                            <m:sub>
                              <m:r>
                                <w:rPr>
                                  <w:rFonts w:ascii="Cambria Math" w:hAnsi="Cambria Math"/>
                                </w:rPr>
                                <m:t>f</m:t>
                              </m:r>
                            </m:sub>
                          </m:sSub>
                          <m:sSub>
                            <m:sSubPr>
                              <m:ctrlPr>
                                <w:rPr>
                                  <w:rFonts w:ascii="Cambria Math" w:hAnsi="Cambria Math"/>
                                </w:rPr>
                              </m:ctrlPr>
                            </m:sSubPr>
                            <m:e>
                              <m:r>
                                <w:rPr>
                                  <w:rFonts w:ascii="Cambria Math" w:hAnsi="Cambria Math"/>
                                </w:rPr>
                                <m:t>K</m:t>
                              </m:r>
                            </m:e>
                            <m:sub>
                              <m:r>
                                <w:rPr>
                                  <w:rFonts w:ascii="Cambria Math" w:hAnsi="Cambria Math"/>
                                </w:rPr>
                                <m:t>f</m:t>
                              </m:r>
                            </m:sub>
                          </m:sSub>
                        </m:den>
                      </m:f>
                    </m:oMath>
                  </m:oMathPara>
                </w:p>
                <w:p w14:paraId="1A53571C" w14:textId="61CC3DA1" w:rsidR="00F85428" w:rsidRDefault="00F85428" w:rsidP="00F85428">
                  <w:pPr>
                    <w:rPr>
                      <w:lang w:val="en-US"/>
                    </w:rPr>
                  </w:pPr>
                  <w:r>
                    <w:rPr>
                      <w:rFonts w:hint="eastAsia"/>
                    </w:rPr>
                    <w:t>这里</w:t>
                  </w:r>
                  <m:oMath>
                    <m:sSub>
                      <m:sSubPr>
                        <m:ctrlPr>
                          <w:rPr>
                            <w:rFonts w:ascii="Cambria Math" w:hAnsi="Cambria Math"/>
                          </w:rPr>
                        </m:ctrlPr>
                      </m:sSubPr>
                      <m:e>
                        <m:r>
                          <w:rPr>
                            <w:rFonts w:ascii="Cambria Math" w:hAnsi="Cambria Math"/>
                          </w:rPr>
                          <m:t>K</m:t>
                        </m:r>
                      </m:e>
                      <m:sub>
                        <m:r>
                          <w:rPr>
                            <w:rFonts w:ascii="Cambria Math" w:hAnsi="Cambria Math"/>
                          </w:rPr>
                          <m:t>f</m:t>
                        </m:r>
                      </m:sub>
                    </m:sSub>
                  </m:oMath>
                  <w:r>
                    <w:rPr>
                      <w:rFonts w:hint="eastAsia"/>
                    </w:rPr>
                    <w:t>是</w:t>
                  </w:r>
                  <w:r w:rsidRPr="00F85428">
                    <w:rPr>
                      <w:rFonts w:hint="eastAsia"/>
                      <w:lang w:val="en-US"/>
                    </w:rPr>
                    <w:t>硅光电二极管测量时总的放大倍数</w:t>
                  </w:r>
                  <w:r>
                    <w:rPr>
                      <w:rFonts w:hint="eastAsia"/>
                      <w:lang w:val="en-US"/>
                    </w:rPr>
                    <w:t>，本实验中为</w:t>
                  </w:r>
                  <m:oMath>
                    <m:r>
                      <w:rPr>
                        <w:rFonts w:ascii="Cambria Math" w:hAnsi="Cambria Math"/>
                        <w:lang w:val="en-US"/>
                      </w:rPr>
                      <m:t>150</m:t>
                    </m:r>
                    <m:r>
                      <m:rPr>
                        <m:sty m:val="p"/>
                      </m:rPr>
                      <w:rPr>
                        <w:rFonts w:ascii="Cambria Math" w:hAnsi="Cambria Math" w:hint="eastAsia"/>
                        <w:lang w:val="en-US"/>
                      </w:rPr>
                      <m:t>×</m:t>
                    </m:r>
                    <m:r>
                      <w:rPr>
                        <w:rFonts w:ascii="Cambria Math" w:hAnsi="Cambria Math"/>
                        <w:lang w:val="en-US"/>
                      </w:rPr>
                      <m:t>300</m:t>
                    </m:r>
                  </m:oMath>
                  <w:r>
                    <w:rPr>
                      <w:rFonts w:hint="eastAsia"/>
                      <w:lang w:val="en-US"/>
                    </w:rPr>
                    <w:t>。</w:t>
                  </w:r>
                </w:p>
                <w:p w14:paraId="5E5E268F" w14:textId="77777777" w:rsidR="0031490E" w:rsidRDefault="0031490E" w:rsidP="00F85428">
                  <w:pPr>
                    <w:rPr>
                      <w:rFonts w:hint="eastAsia"/>
                      <w:lang w:val="en-US"/>
                    </w:rPr>
                  </w:pPr>
                </w:p>
                <w:p w14:paraId="0F1C64BC" w14:textId="0C2608D9" w:rsidR="00F85428" w:rsidRDefault="00F85428" w:rsidP="00F85428">
                  <w:pPr>
                    <w:rPr>
                      <w:sz w:val="24"/>
                    </w:rPr>
                  </w:pPr>
                  <w:r>
                    <w:rPr>
                      <w:sz w:val="24"/>
                    </w:rPr>
                    <w:t>四、实验内容与步骤</w:t>
                  </w:r>
                </w:p>
                <w:p w14:paraId="3FABAFAD" w14:textId="75785ED4" w:rsidR="00F85428" w:rsidRDefault="00F85428" w:rsidP="00F85428">
                  <w:pPr>
                    <w:rPr>
                      <w:lang w:val="en-US"/>
                    </w:rPr>
                  </w:pPr>
                  <w:r>
                    <w:rPr>
                      <w:rFonts w:hint="eastAsia"/>
                    </w:rPr>
                    <w:t xml:space="preserve">1. </w:t>
                  </w:r>
                  <w:r w:rsidRPr="00F85428">
                    <w:rPr>
                      <w:rFonts w:hint="eastAsia"/>
                      <w:lang w:val="en-US"/>
                    </w:rPr>
                    <w:t>如图</w:t>
                  </w:r>
                  <w:r w:rsidRPr="00F85428">
                    <w:rPr>
                      <w:lang w:val="en-US"/>
                    </w:rPr>
                    <w:t>1</w:t>
                  </w:r>
                  <w:r w:rsidRPr="00F85428">
                    <w:rPr>
                      <w:rFonts w:hint="eastAsia"/>
                      <w:lang w:val="en-US"/>
                    </w:rPr>
                    <w:t>摆放仪器，将调制盘接在实验主机的</w:t>
                  </w:r>
                  <w:r w:rsidRPr="00F85428">
                    <w:rPr>
                      <w:lang w:val="en-US"/>
                    </w:rPr>
                    <w:t>“</w:t>
                  </w:r>
                  <w:r w:rsidRPr="00F85428">
                    <w:rPr>
                      <w:rFonts w:hint="eastAsia"/>
                      <w:lang w:val="en-US"/>
                    </w:rPr>
                    <w:t>调制盘驱动</w:t>
                  </w:r>
                  <w:r w:rsidRPr="00F85428">
                    <w:rPr>
                      <w:lang w:val="en-US"/>
                    </w:rPr>
                    <w:t>”</w:t>
                  </w:r>
                  <w:r w:rsidRPr="00F85428">
                    <w:rPr>
                      <w:rFonts w:hint="eastAsia"/>
                      <w:lang w:val="en-US"/>
                    </w:rPr>
                    <w:t>接口，探测器通过航空插头线接在选频放大器界面</w:t>
                  </w:r>
                  <w:r w:rsidRPr="00F85428">
                    <w:rPr>
                      <w:lang w:val="en-US"/>
                    </w:rPr>
                    <w:t>“</w:t>
                  </w:r>
                  <w:r w:rsidRPr="00F85428">
                    <w:rPr>
                      <w:rFonts w:hint="eastAsia"/>
                      <w:lang w:val="en-US"/>
                    </w:rPr>
                    <w:t>输入</w:t>
                  </w:r>
                  <w:r w:rsidRPr="00F85428">
                    <w:rPr>
                      <w:lang w:val="en-US"/>
                    </w:rPr>
                    <w:t>”</w:t>
                  </w:r>
                  <w:r w:rsidRPr="00F85428">
                    <w:rPr>
                      <w:rFonts w:hint="eastAsia"/>
                      <w:lang w:val="en-US"/>
                    </w:rPr>
                    <w:t>接口，示波器通过</w:t>
                  </w:r>
                  <w:r w:rsidRPr="00F85428">
                    <w:rPr>
                      <w:lang w:val="en-US"/>
                    </w:rPr>
                    <w:t>Q9</w:t>
                  </w:r>
                  <w:r w:rsidRPr="00F85428">
                    <w:rPr>
                      <w:rFonts w:hint="eastAsia"/>
                      <w:lang w:val="en-US"/>
                    </w:rPr>
                    <w:t>线接在选频放大器界面</w:t>
                  </w:r>
                  <w:r w:rsidRPr="00F85428">
                    <w:rPr>
                      <w:lang w:val="en-US"/>
                    </w:rPr>
                    <w:t>“</w:t>
                  </w:r>
                  <w:r w:rsidRPr="00F85428">
                    <w:rPr>
                      <w:rFonts w:hint="eastAsia"/>
                      <w:lang w:val="en-US"/>
                    </w:rPr>
                    <w:t>选频输出</w:t>
                  </w:r>
                  <w:r w:rsidRPr="00F85428">
                    <w:rPr>
                      <w:lang w:val="en-US"/>
                    </w:rPr>
                    <w:t>”</w:t>
                  </w:r>
                  <w:r w:rsidRPr="00F85428">
                    <w:rPr>
                      <w:rFonts w:hint="eastAsia"/>
                      <w:lang w:val="en-US"/>
                    </w:rPr>
                    <w:t>接口</w:t>
                  </w:r>
                  <w:r>
                    <w:rPr>
                      <w:rFonts w:hint="eastAsia"/>
                      <w:lang w:val="en-US"/>
                    </w:rPr>
                    <w:t>；</w:t>
                  </w:r>
                </w:p>
                <w:p w14:paraId="0FBBC99C" w14:textId="4A172D7A" w:rsidR="00F85428" w:rsidRDefault="00F85428" w:rsidP="00F85428">
                  <w:pPr>
                    <w:rPr>
                      <w:lang w:val="en-US"/>
                    </w:rPr>
                  </w:pPr>
                  <w:r>
                    <w:rPr>
                      <w:rFonts w:hint="eastAsia"/>
                      <w:lang w:val="en-US"/>
                    </w:rPr>
                    <w:t xml:space="preserve">2. </w:t>
                  </w:r>
                  <w:r w:rsidRPr="00F85428">
                    <w:rPr>
                      <w:rFonts w:hint="eastAsia"/>
                      <w:lang w:val="en-US"/>
                    </w:rPr>
                    <w:t>调节光源方向使其正入射到单色仪的</w:t>
                  </w:r>
                  <w:proofErr w:type="gramStart"/>
                  <w:r w:rsidRPr="00F85428">
                    <w:rPr>
                      <w:rFonts w:hint="eastAsia"/>
                      <w:lang w:val="en-US"/>
                    </w:rPr>
                    <w:t>入射口</w:t>
                  </w:r>
                  <w:proofErr w:type="gramEnd"/>
                  <w:r w:rsidRPr="00F85428">
                    <w:rPr>
                      <w:rFonts w:hint="eastAsia"/>
                      <w:lang w:val="en-US"/>
                    </w:rPr>
                    <w:t>狭缝</w:t>
                  </w:r>
                  <w:r w:rsidRPr="00F85428">
                    <w:rPr>
                      <w:lang w:val="en-US"/>
                    </w:rPr>
                    <w:t>S1,</w:t>
                  </w:r>
                  <w:r w:rsidRPr="00F85428">
                    <w:rPr>
                      <w:rFonts w:hint="eastAsia"/>
                      <w:lang w:val="en-US"/>
                    </w:rPr>
                    <w:t>根据使用高度调节适当的高度光阑，先将狭缝</w:t>
                  </w:r>
                  <w:r w:rsidRPr="00F85428">
                    <w:rPr>
                      <w:lang w:val="en-US"/>
                    </w:rPr>
                    <w:t>S1</w:t>
                  </w:r>
                  <w:r w:rsidRPr="00F85428">
                    <w:rPr>
                      <w:rFonts w:hint="eastAsia"/>
                      <w:lang w:val="en-US"/>
                    </w:rPr>
                    <w:t>调节至最大</w:t>
                  </w:r>
                  <w:r w:rsidRPr="00F85428">
                    <w:rPr>
                      <w:lang w:val="en-US"/>
                    </w:rPr>
                    <w:t>3mm</w:t>
                  </w:r>
                  <w:r w:rsidRPr="00F85428">
                    <w:rPr>
                      <w:rFonts w:hint="eastAsia"/>
                      <w:lang w:val="en-US"/>
                    </w:rPr>
                    <w:t>，然后调节</w:t>
                  </w:r>
                  <w:r w:rsidRPr="00F85428">
                    <w:rPr>
                      <w:lang w:val="en-US"/>
                    </w:rPr>
                    <w:t>S2</w:t>
                  </w:r>
                  <w:r w:rsidRPr="00F85428">
                    <w:rPr>
                      <w:rFonts w:hint="eastAsia"/>
                      <w:lang w:val="en-US"/>
                    </w:rPr>
                    <w:t>狭缝在旋钮</w:t>
                  </w:r>
                  <w:r w:rsidRPr="00F85428">
                    <w:rPr>
                      <w:lang w:val="en-US"/>
                    </w:rPr>
                    <w:t>1.5</w:t>
                  </w:r>
                  <w:r w:rsidRPr="00F85428">
                    <w:rPr>
                      <w:rFonts w:hint="eastAsia"/>
                      <w:lang w:val="en-US"/>
                    </w:rPr>
                    <w:t>左右</w:t>
                  </w:r>
                  <w:r>
                    <w:rPr>
                      <w:rFonts w:hint="eastAsia"/>
                      <w:lang w:val="en-US"/>
                    </w:rPr>
                    <w:t>；</w:t>
                  </w:r>
                </w:p>
                <w:p w14:paraId="37F7E96F" w14:textId="0A6605BF" w:rsidR="0031490E" w:rsidRDefault="00F85428" w:rsidP="0031490E">
                  <w:pPr>
                    <w:rPr>
                      <w:lang w:val="en-US"/>
                    </w:rPr>
                  </w:pPr>
                  <w:r>
                    <w:rPr>
                      <w:rFonts w:hint="eastAsia"/>
                      <w:lang w:val="en-US"/>
                    </w:rPr>
                    <w:t xml:space="preserve">3. </w:t>
                  </w:r>
                  <w:r w:rsidR="0031490E" w:rsidRPr="0031490E">
                    <w:rPr>
                      <w:rFonts w:hint="eastAsia"/>
                      <w:lang w:val="en-US"/>
                    </w:rPr>
                    <w:t>调节手轮计数器（缓慢调节），使显示数值在</w:t>
                  </w:r>
                  <w:r w:rsidR="0031490E" w:rsidRPr="0031490E">
                    <w:rPr>
                      <w:lang w:val="en-US"/>
                    </w:rPr>
                    <w:t>630nm</w:t>
                  </w:r>
                  <w:r w:rsidR="0031490E" w:rsidRPr="0031490E">
                    <w:rPr>
                      <w:rFonts w:hint="eastAsia"/>
                      <w:lang w:val="en-US"/>
                    </w:rPr>
                    <w:t>即</w:t>
                  </w:r>
                  <w:r w:rsidR="0031490E" w:rsidRPr="0031490E">
                    <w:rPr>
                      <w:lang w:val="en-US"/>
                    </w:rPr>
                    <w:t>06300</w:t>
                  </w:r>
                  <w:r w:rsidR="0031490E" w:rsidRPr="0031490E">
                    <w:rPr>
                      <w:rFonts w:hint="eastAsia"/>
                      <w:lang w:val="en-US"/>
                    </w:rPr>
                    <w:t>附近（探测器在这个波段有较高的响应度，便于后续调节）</w:t>
                  </w:r>
                  <w:r w:rsidR="0031490E">
                    <w:rPr>
                      <w:rFonts w:hint="eastAsia"/>
                      <w:lang w:val="en-US"/>
                    </w:rPr>
                    <w:t>；</w:t>
                  </w:r>
                </w:p>
                <w:p w14:paraId="48EE30F0" w14:textId="6293D428" w:rsidR="0031490E" w:rsidRDefault="0031490E" w:rsidP="0031490E">
                  <w:pPr>
                    <w:rPr>
                      <w:lang w:val="en-US"/>
                    </w:rPr>
                  </w:pPr>
                  <w:r>
                    <w:rPr>
                      <w:rFonts w:hint="eastAsia"/>
                      <w:lang w:val="en-US"/>
                    </w:rPr>
                    <w:t xml:space="preserve">4. </w:t>
                  </w:r>
                  <w:r w:rsidRPr="0031490E">
                    <w:rPr>
                      <w:rFonts w:hint="eastAsia"/>
                      <w:lang w:val="en-US"/>
                    </w:rPr>
                    <w:t>打开白光光源，调节光源强度至最大，调节</w:t>
                  </w:r>
                  <w:proofErr w:type="gramStart"/>
                  <w:r w:rsidRPr="0031490E">
                    <w:rPr>
                      <w:rFonts w:hint="eastAsia"/>
                      <w:lang w:val="en-US"/>
                    </w:rPr>
                    <w:t>入缝和出缝</w:t>
                  </w:r>
                  <w:proofErr w:type="gramEnd"/>
                  <w:r w:rsidRPr="0031490E">
                    <w:rPr>
                      <w:rFonts w:hint="eastAsia"/>
                      <w:lang w:val="en-US"/>
                    </w:rPr>
                    <w:t>的缝宽（调节范围：</w:t>
                  </w:r>
                  <w:r w:rsidRPr="0031490E">
                    <w:rPr>
                      <w:lang w:val="en-US"/>
                    </w:rPr>
                    <w:t>0-3mm</w:t>
                  </w:r>
                  <w:r w:rsidRPr="0031490E">
                    <w:rPr>
                      <w:rFonts w:hint="eastAsia"/>
                      <w:lang w:val="en-US"/>
                    </w:rPr>
                    <w:t>），一般</w:t>
                  </w:r>
                  <w:proofErr w:type="gramStart"/>
                  <w:r w:rsidRPr="0031490E">
                    <w:rPr>
                      <w:rFonts w:hint="eastAsia"/>
                      <w:lang w:val="en-US"/>
                    </w:rPr>
                    <w:t>入缝和出缝先</w:t>
                  </w:r>
                  <w:proofErr w:type="gramEnd"/>
                  <w:r w:rsidRPr="0031490E">
                    <w:rPr>
                      <w:rFonts w:hint="eastAsia"/>
                      <w:lang w:val="en-US"/>
                    </w:rPr>
                    <w:t>调整到</w:t>
                  </w:r>
                  <w:r w:rsidRPr="0031490E">
                    <w:rPr>
                      <w:lang w:val="en-US"/>
                    </w:rPr>
                    <w:t>1mm</w:t>
                  </w:r>
                  <w:r w:rsidRPr="0031490E">
                    <w:rPr>
                      <w:rFonts w:hint="eastAsia"/>
                      <w:lang w:val="en-US"/>
                    </w:rPr>
                    <w:t>，能明显看到红光即可</w:t>
                  </w:r>
                  <w:r>
                    <w:rPr>
                      <w:rFonts w:hint="eastAsia"/>
                      <w:lang w:val="en-US"/>
                    </w:rPr>
                    <w:t>（本实验两个狭缝都调节到2nm比较好）</w:t>
                  </w:r>
                  <w:r w:rsidRPr="0031490E">
                    <w:rPr>
                      <w:rFonts w:hint="eastAsia"/>
                      <w:lang w:val="en-US"/>
                    </w:rPr>
                    <w:t>；</w:t>
                  </w:r>
                </w:p>
                <w:p w14:paraId="5C9F1C80" w14:textId="4B57A030" w:rsidR="0031490E" w:rsidRPr="0031490E" w:rsidRDefault="0031490E" w:rsidP="0031490E">
                  <w:pPr>
                    <w:rPr>
                      <w:lang w:val="en-US"/>
                    </w:rPr>
                  </w:pPr>
                  <w:r>
                    <w:rPr>
                      <w:rFonts w:hint="eastAsia"/>
                      <w:lang w:val="en-US"/>
                    </w:rPr>
                    <w:t xml:space="preserve">5. </w:t>
                  </w:r>
                  <w:r w:rsidRPr="0031490E">
                    <w:rPr>
                      <w:rFonts w:hint="eastAsia"/>
                      <w:lang w:val="en-US"/>
                    </w:rPr>
                    <w:t>将探测器放置在</w:t>
                  </w:r>
                  <w:r w:rsidRPr="0031490E">
                    <w:rPr>
                      <w:lang w:val="en-US"/>
                    </w:rPr>
                    <w:t>S2</w:t>
                  </w:r>
                  <w:r w:rsidRPr="0031490E">
                    <w:rPr>
                      <w:rFonts w:hint="eastAsia"/>
                      <w:lang w:val="en-US"/>
                    </w:rPr>
                    <w:t>狭缝出口位置，调整探测器的位置，使示波器可以测量到</w:t>
                  </w:r>
                  <w:r w:rsidRPr="0031490E">
                    <w:rPr>
                      <w:lang w:val="en-US"/>
                    </w:rPr>
                    <w:t>25Hz</w:t>
                  </w:r>
                  <w:r w:rsidRPr="0031490E">
                    <w:rPr>
                      <w:rFonts w:hint="eastAsia"/>
                      <w:lang w:val="en-US"/>
                    </w:rPr>
                    <w:t>的正弦信号</w:t>
                  </w:r>
                  <w:r w:rsidRPr="0031490E">
                    <w:rPr>
                      <w:lang w:val="en-US"/>
                    </w:rPr>
                    <w:t>(</w:t>
                  </w:r>
                  <w:r w:rsidRPr="0031490E">
                    <w:rPr>
                      <w:rFonts w:hint="eastAsia"/>
                      <w:lang w:val="en-US"/>
                    </w:rPr>
                    <w:t>如果看不到信号，可尝试调节示波器横坐标幅值，即频率</w:t>
                  </w:r>
                  <w:r w:rsidRPr="0031490E">
                    <w:rPr>
                      <w:lang w:val="en-US"/>
                    </w:rPr>
                    <w:t>)</w:t>
                  </w:r>
                  <w:r w:rsidRPr="0031490E">
                    <w:rPr>
                      <w:rFonts w:hint="eastAsia"/>
                      <w:lang w:val="en-US"/>
                    </w:rPr>
                    <w:t>，并且信号幅度最高，</w:t>
                  </w:r>
                  <w:r>
                    <w:rPr>
                      <w:rFonts w:hint="eastAsia"/>
                      <w:lang w:val="en-US"/>
                    </w:rPr>
                    <w:t>可以</w:t>
                  </w:r>
                  <w:r w:rsidRPr="0031490E">
                    <w:rPr>
                      <w:rFonts w:hint="eastAsia"/>
                      <w:lang w:val="en-US"/>
                    </w:rPr>
                    <w:t>使用示波器测量功能，测量信号频率是否为</w:t>
                  </w:r>
                  <w:r w:rsidRPr="0031490E">
                    <w:rPr>
                      <w:lang w:val="en-US"/>
                    </w:rPr>
                    <w:t>25Hz</w:t>
                  </w:r>
                  <w:r w:rsidRPr="0031490E">
                    <w:rPr>
                      <w:rFonts w:hint="eastAsia"/>
                      <w:lang w:val="en-US"/>
                    </w:rPr>
                    <w:t>，来判断接收是否正确</w:t>
                  </w:r>
                  <w:r>
                    <w:rPr>
                      <w:rFonts w:hint="eastAsia"/>
                      <w:lang w:val="en-US"/>
                    </w:rPr>
                    <w:t>，只有在这个调制频率附近的值才能记录实验数据。在400</w:t>
                  </w:r>
                  <m:oMath>
                    <m:r>
                      <m:rPr>
                        <m:sty m:val="p"/>
                      </m:rPr>
                      <w:rPr>
                        <w:rFonts w:ascii="Cambria Math" w:hAnsi="Cambria Math" w:cs="Cambria Math"/>
                        <w:lang w:val="en-US"/>
                      </w:rPr>
                      <m:t>∼</m:t>
                    </m:r>
                  </m:oMath>
                  <w:r>
                    <w:rPr>
                      <w:rFonts w:hint="eastAsia"/>
                      <w:lang w:val="en-US"/>
                    </w:rPr>
                    <w:t>500nm的波段范围内由于探测器响应度比较低，所以如果</w:t>
                  </w:r>
                  <w:r w:rsidRPr="0031490E">
                    <w:rPr>
                      <w:rFonts w:hint="eastAsia"/>
                      <w:lang w:val="en-US"/>
                    </w:rPr>
                    <w:t>信号噪声较大，可以减小</w:t>
                  </w:r>
                  <w:proofErr w:type="gramStart"/>
                  <w:r w:rsidRPr="0031490E">
                    <w:rPr>
                      <w:rFonts w:hint="eastAsia"/>
                      <w:lang w:val="en-US"/>
                    </w:rPr>
                    <w:t>入缝和出缝</w:t>
                  </w:r>
                  <w:proofErr w:type="gramEnd"/>
                  <w:r w:rsidRPr="0031490E">
                    <w:rPr>
                      <w:rFonts w:hint="eastAsia"/>
                      <w:lang w:val="en-US"/>
                    </w:rPr>
                    <w:t>的缝宽；</w:t>
                  </w:r>
                </w:p>
                <w:p w14:paraId="4F05EF54" w14:textId="58A82503" w:rsidR="0031490E" w:rsidRDefault="0031490E" w:rsidP="0031490E">
                  <w:pPr>
                    <w:rPr>
                      <w:lang w:val="en-US"/>
                    </w:rPr>
                  </w:pPr>
                  <w:r>
                    <w:rPr>
                      <w:rFonts w:hint="eastAsia"/>
                      <w:lang w:val="en-US"/>
                    </w:rPr>
                    <w:t xml:space="preserve">6. </w:t>
                  </w:r>
                  <w:r w:rsidRPr="0031490E">
                    <w:rPr>
                      <w:rFonts w:hint="eastAsia"/>
                      <w:lang w:val="en-US"/>
                    </w:rPr>
                    <w:t>使用示波器测量功能，测量信号幅度，得到电压值，改变波长（注意缓慢调节），再次测量，每间隔</w:t>
                  </w:r>
                  <w:r w:rsidRPr="0031490E">
                    <w:rPr>
                      <w:lang w:val="en-US"/>
                    </w:rPr>
                    <w:t>50nm</w:t>
                  </w:r>
                  <w:r w:rsidRPr="0031490E">
                    <w:rPr>
                      <w:rFonts w:hint="eastAsia"/>
                      <w:lang w:val="en-US"/>
                    </w:rPr>
                    <w:t>测试一组数据</w:t>
                  </w:r>
                  <w:r>
                    <w:rPr>
                      <w:rFonts w:hint="eastAsia"/>
                      <w:lang w:val="en-US"/>
                    </w:rPr>
                    <w:t>；</w:t>
                  </w:r>
                </w:p>
                <w:p w14:paraId="39CC9D07" w14:textId="3F38283B" w:rsidR="0031490E" w:rsidRDefault="0031490E" w:rsidP="0031490E">
                  <w:pPr>
                    <w:pStyle w:val="Default"/>
                    <w:rPr>
                      <w:sz w:val="22"/>
                      <w:szCs w:val="22"/>
                    </w:rPr>
                  </w:pPr>
                  <w:r>
                    <w:rPr>
                      <w:rFonts w:hint="eastAsia"/>
                    </w:rPr>
                    <w:t xml:space="preserve">7. </w:t>
                  </w:r>
                  <w:r w:rsidRPr="0031490E">
                    <w:rPr>
                      <w:rFonts w:hint="eastAsia"/>
                      <w:sz w:val="22"/>
                      <w:szCs w:val="22"/>
                    </w:rPr>
                    <w:t>更换探测器，</w:t>
                  </w:r>
                  <w:r w:rsidRPr="0031490E">
                    <w:rPr>
                      <w:rFonts w:hint="eastAsia"/>
                      <w:b/>
                      <w:bCs/>
                      <w:sz w:val="22"/>
                      <w:szCs w:val="22"/>
                    </w:rPr>
                    <w:t>在上述条件都不变的情况下，只调整探测器位置</w:t>
                  </w:r>
                  <w:r w:rsidRPr="0031490E">
                    <w:rPr>
                      <w:rFonts w:hint="eastAsia"/>
                      <w:sz w:val="22"/>
                      <w:szCs w:val="22"/>
                    </w:rPr>
                    <w:t>，使响应度达到最高</w:t>
                  </w:r>
                  <w:r>
                    <w:rPr>
                      <w:rFonts w:hint="eastAsia"/>
                      <w:sz w:val="22"/>
                      <w:szCs w:val="22"/>
                    </w:rPr>
                    <w:t>，按照上面的步骤再进行测量，记录数据</w:t>
                  </w:r>
                  <w:r w:rsidRPr="0031490E">
                    <w:rPr>
                      <w:rFonts w:hint="eastAsia"/>
                      <w:sz w:val="22"/>
                      <w:szCs w:val="22"/>
                    </w:rPr>
                    <w:t>。</w:t>
                  </w:r>
                </w:p>
                <w:p w14:paraId="014AF640" w14:textId="77777777" w:rsidR="0031490E" w:rsidRPr="0031490E" w:rsidRDefault="0031490E" w:rsidP="0031490E">
                  <w:pPr>
                    <w:pStyle w:val="Default"/>
                    <w:rPr>
                      <w:rFonts w:hint="eastAsia"/>
                      <w:sz w:val="22"/>
                      <w:szCs w:val="22"/>
                    </w:rPr>
                  </w:pPr>
                </w:p>
                <w:p w14:paraId="4735107F" w14:textId="1B457F73" w:rsidR="0031490E" w:rsidRDefault="0031490E" w:rsidP="0031490E">
                  <w:pPr>
                    <w:rPr>
                      <w:sz w:val="24"/>
                    </w:rPr>
                  </w:pPr>
                  <w:r>
                    <w:rPr>
                      <w:sz w:val="24"/>
                    </w:rPr>
                    <w:t>五、数据表格</w:t>
                  </w:r>
                </w:p>
                <w:p w14:paraId="219F5BF7" w14:textId="79DBD540" w:rsidR="0031490E" w:rsidRDefault="0031490E" w:rsidP="0031490E">
                  <w:pPr>
                    <w:rPr>
                      <w:sz w:val="24"/>
                    </w:rPr>
                  </w:pPr>
                  <w:r>
                    <w:rPr>
                      <w:rFonts w:hint="eastAsia"/>
                      <w:sz w:val="24"/>
                    </w:rPr>
                    <w:t>见附表</w:t>
                  </w:r>
                </w:p>
                <w:p w14:paraId="23BFDB63" w14:textId="77777777" w:rsidR="0031490E" w:rsidRDefault="0031490E" w:rsidP="0031490E">
                  <w:pPr>
                    <w:rPr>
                      <w:sz w:val="24"/>
                    </w:rPr>
                  </w:pPr>
                </w:p>
                <w:p w14:paraId="297F5DDA" w14:textId="41749CC6" w:rsidR="0031490E" w:rsidRPr="0031490E" w:rsidRDefault="0031490E" w:rsidP="0031490E">
                  <w:pPr>
                    <w:rPr>
                      <w:rFonts w:hint="eastAsia"/>
                      <w:lang w:val="en-US"/>
                    </w:rPr>
                  </w:pPr>
                  <w:r>
                    <w:rPr>
                      <w:sz w:val="24"/>
                    </w:rPr>
                    <w:t>六、数据处理及结果表达</w:t>
                  </w:r>
                </w:p>
                <w:p w14:paraId="5E20E2D3" w14:textId="32321DA5" w:rsidR="00F85428" w:rsidRPr="00F85428" w:rsidRDefault="00F85428" w:rsidP="00F85428">
                  <w:pPr>
                    <w:rPr>
                      <w:rFonts w:hint="eastAsia"/>
                      <w:lang w:val="en-US"/>
                    </w:rPr>
                  </w:pP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77777777" w:rsidR="00647E10" w:rsidRDefault="00000000">
            <w:pPr>
              <w:pStyle w:val="TableParagraph"/>
              <w:tabs>
                <w:tab w:val="left" w:pos="5027"/>
              </w:tabs>
              <w:spacing w:before="4"/>
              <w:ind w:left="107"/>
              <w:rPr>
                <w:sz w:val="24"/>
              </w:rPr>
            </w:pPr>
            <w:r>
              <w:rPr>
                <w:sz w:val="24"/>
              </w:rPr>
              <w:t>四、实验内容与步骤</w:t>
            </w:r>
            <w:r>
              <w:rPr>
                <w:sz w:val="24"/>
              </w:rPr>
              <w:tab/>
              <w:t>八、习题</w:t>
            </w:r>
          </w:p>
        </w:tc>
      </w:tr>
      <w:tr w:rsidR="00647E10" w:rsidRPr="00F85428" w14:paraId="37C86EB7" w14:textId="77777777">
        <w:trPr>
          <w:trHeight w:val="8776"/>
        </w:trPr>
        <w:tc>
          <w:tcPr>
            <w:tcW w:w="9463" w:type="dxa"/>
            <w:gridSpan w:val="8"/>
          </w:tcPr>
          <w:p w14:paraId="18124D7C" w14:textId="11335C33" w:rsidR="00647E10" w:rsidRDefault="00AD04E1" w:rsidP="00AD04E1">
            <w:pPr>
              <w:pStyle w:val="a5"/>
              <w:numPr>
                <w:ilvl w:val="0"/>
                <w:numId w:val="1"/>
              </w:numPr>
              <w:jc w:val="left"/>
              <w:rPr>
                <w:rStyle w:val="a7"/>
                <w:sz w:val="24"/>
                <w:szCs w:val="24"/>
              </w:rPr>
            </w:pPr>
            <w:r>
              <w:rPr>
                <w:rStyle w:val="a7"/>
                <w:rFonts w:hint="eastAsia"/>
                <w:sz w:val="24"/>
                <w:szCs w:val="24"/>
              </w:rPr>
              <w:t>实验目的</w:t>
            </w:r>
          </w:p>
          <w:p w14:paraId="35BA6A7A" w14:textId="36B45EB8" w:rsidR="00865885" w:rsidRDefault="00D650F8" w:rsidP="0031490E">
            <w:pPr>
              <w:pStyle w:val="a4"/>
              <w:numPr>
                <w:ilvl w:val="0"/>
                <w:numId w:val="2"/>
              </w:numPr>
            </w:pPr>
            <w:r w:rsidRPr="00D650F8">
              <w:rPr>
                <w:rFonts w:hint="eastAsia"/>
              </w:rPr>
              <w:t>加深对光谱响应概念的理解；</w:t>
            </w:r>
            <w:r w:rsidRPr="00D650F8">
              <w:t>2</w:t>
            </w:r>
            <w:r w:rsidRPr="0031490E">
              <w:rPr>
                <w:rFonts w:ascii="Times New Roman" w:hAnsi="Times New Roman" w:cs="Times New Roman"/>
              </w:rPr>
              <w:t xml:space="preserve">. </w:t>
            </w:r>
            <w:r w:rsidRPr="0031490E">
              <w:rPr>
                <w:rFonts w:hAnsi="Times New Roman" w:hint="eastAsia"/>
              </w:rPr>
              <w:t>掌握光谱响应的测试方法；</w:t>
            </w:r>
            <w:r w:rsidRPr="00D650F8">
              <w:t>3.</w:t>
            </w:r>
            <w:proofErr w:type="gramStart"/>
            <w:r w:rsidRPr="00D650F8">
              <w:rPr>
                <w:rFonts w:hint="eastAsia"/>
              </w:rPr>
              <w:t>熟悉热</w:t>
            </w:r>
            <w:proofErr w:type="gramEnd"/>
            <w:r w:rsidRPr="00D650F8">
              <w:rPr>
                <w:rFonts w:hint="eastAsia"/>
              </w:rPr>
              <w:t>释电探测器和</w:t>
            </w:r>
            <w:proofErr w:type="gramStart"/>
            <w:r w:rsidRPr="00D650F8">
              <w:rPr>
                <w:rFonts w:hint="eastAsia"/>
              </w:rPr>
              <w:t>硅光电二极管</w:t>
            </w:r>
            <w:proofErr w:type="gramEnd"/>
            <w:r w:rsidRPr="00D650F8">
              <w:rPr>
                <w:rFonts w:hint="eastAsia"/>
              </w:rPr>
              <w:t>的使用。</w:t>
            </w:r>
          </w:p>
          <w:p w14:paraId="31842CB8" w14:textId="77777777" w:rsidR="0031490E" w:rsidRPr="00D650F8" w:rsidRDefault="0031490E" w:rsidP="0031490E">
            <w:pPr>
              <w:rPr>
                <w:rFonts w:hint="eastAsia"/>
              </w:rPr>
            </w:pPr>
          </w:p>
          <w:p w14:paraId="2B9C84FC" w14:textId="2EA66F38" w:rsidR="00865885" w:rsidRPr="00865885" w:rsidRDefault="00865885" w:rsidP="00865885">
            <w:pPr>
              <w:pStyle w:val="a4"/>
              <w:numPr>
                <w:ilvl w:val="0"/>
                <w:numId w:val="1"/>
              </w:numPr>
              <w:rPr>
                <w:sz w:val="24"/>
              </w:rPr>
            </w:pPr>
            <w:r w:rsidRPr="00865885">
              <w:rPr>
                <w:sz w:val="24"/>
              </w:rPr>
              <w:t>主要实验仪器</w:t>
            </w:r>
          </w:p>
          <w:p w14:paraId="21355AC5" w14:textId="734EFB80" w:rsidR="0031490E" w:rsidRDefault="00D650F8" w:rsidP="00865885">
            <w:r w:rsidRPr="00D650F8">
              <w:rPr>
                <w:rFonts w:hint="eastAsia"/>
              </w:rPr>
              <w:t>准直镜，调制盘，热释电探测器，</w:t>
            </w:r>
            <w:r w:rsidRPr="00D650F8">
              <w:rPr>
                <w:rFonts w:hint="eastAsia"/>
              </w:rPr>
              <w:t>硅光电二极管</w:t>
            </w:r>
            <w:r w:rsidRPr="00D650F8">
              <w:rPr>
                <w:rFonts w:hint="eastAsia"/>
              </w:rPr>
              <w:t>，光纤光源，示波器，调制盘驱动器，单色仪。</w:t>
            </w:r>
          </w:p>
          <w:p w14:paraId="69B0C5DA" w14:textId="77777777" w:rsidR="0031490E" w:rsidRDefault="0031490E" w:rsidP="00865885">
            <w:pPr>
              <w:rPr>
                <w:rFonts w:hint="eastAsia"/>
              </w:rPr>
            </w:pPr>
          </w:p>
          <w:p w14:paraId="132CCB48" w14:textId="387F4746" w:rsidR="00865885" w:rsidRPr="00865885" w:rsidRDefault="00865885" w:rsidP="00865885">
            <w:pPr>
              <w:pStyle w:val="a4"/>
              <w:numPr>
                <w:ilvl w:val="0"/>
                <w:numId w:val="1"/>
              </w:numPr>
              <w:rPr>
                <w:sz w:val="24"/>
              </w:rPr>
            </w:pPr>
            <w:r w:rsidRPr="00865885">
              <w:rPr>
                <w:sz w:val="24"/>
              </w:rPr>
              <w:t>实验原理</w:t>
            </w:r>
          </w:p>
          <w:p w14:paraId="68C720A7" w14:textId="56C366A8" w:rsidR="00681465" w:rsidRDefault="00D650F8" w:rsidP="00D650F8">
            <w:pPr>
              <w:ind w:firstLineChars="200" w:firstLine="440"/>
            </w:pPr>
            <w:r w:rsidRPr="00D650F8">
              <w:rPr>
                <w:rFonts w:hint="eastAsia"/>
              </w:rPr>
              <w:t>光谱响应度是光电探测器对单色入射辐射的响应能力。电压光谱响应度</w:t>
            </w:r>
            <m:oMath>
              <m:sSub>
                <m:sSubPr>
                  <m:ctrlPr>
                    <w:rPr>
                      <w:rFonts w:ascii="Cambria Math" w:hAnsi="Cambria Math"/>
                      <w:i/>
                    </w:rPr>
                  </m:ctrlPr>
                </m:sSubPr>
                <m:e>
                  <m:r>
                    <w:rPr>
                      <w:rFonts w:ascii="Cambria Math" w:hAnsi="Cambria Math"/>
                    </w:rPr>
                    <m:t>R</m:t>
                  </m:r>
                </m:e>
                <m:sub>
                  <m:r>
                    <w:rPr>
                      <w:rFonts w:ascii="Cambria Math" w:hAnsi="Cambria Math"/>
                    </w:rPr>
                    <m:t>ν</m:t>
                  </m:r>
                </m:sub>
              </m:sSub>
              <m:d>
                <m:dPr>
                  <m:ctrlPr>
                    <w:rPr>
                      <w:rFonts w:ascii="Cambria Math" w:hAnsi="Cambria Math"/>
                      <w:i/>
                    </w:rPr>
                  </m:ctrlPr>
                </m:dPr>
                <m:e>
                  <m:r>
                    <w:rPr>
                      <w:rFonts w:ascii="Cambria Math" w:hAnsi="Cambria Math"/>
                    </w:rPr>
                    <m:t>λ</m:t>
                  </m:r>
                </m:e>
              </m:d>
            </m:oMath>
            <w:r w:rsidRPr="00D650F8">
              <w:rPr>
                <w:rFonts w:hint="eastAsia"/>
              </w:rPr>
              <w:t>定义为在波长为</w:t>
            </w:r>
            <m:oMath>
              <m:r>
                <w:rPr>
                  <w:rFonts w:ascii="Cambria Math" w:hAnsi="Cambria Math"/>
                </w:rPr>
                <m:t>λ</m:t>
              </m:r>
            </m:oMath>
            <w:r w:rsidRPr="00D650F8">
              <w:rPr>
                <w:rFonts w:hint="eastAsia"/>
              </w:rPr>
              <w:t>的单位入射辐射功率的照射下，光电探测器输出的信号电压，用公式表示，则为</w:t>
            </w:r>
            <w:r>
              <w:rPr>
                <w:rFonts w:hint="eastAsia"/>
              </w:rPr>
              <w:t>:</w:t>
            </w:r>
          </w:p>
          <w:p w14:paraId="19817657" w14:textId="194E7A0F" w:rsidR="00D650F8" w:rsidRDefault="00D650F8" w:rsidP="00D650F8">
            <w:pPr>
              <w:ind w:firstLineChars="200" w:firstLine="440"/>
            </w:pPr>
            <m:oMathPara>
              <m:oMath>
                <m:sSub>
                  <m:sSubPr>
                    <m:ctrlPr>
                      <w:rPr>
                        <w:rFonts w:ascii="Cambria Math" w:hAnsi="Cambria Math"/>
                        <w:i/>
                      </w:rPr>
                    </m:ctrlPr>
                  </m:sSubPr>
                  <m:e>
                    <m:r>
                      <w:rPr>
                        <w:rFonts w:ascii="Cambria Math" w:hAnsi="Cambria Math"/>
                      </w:rPr>
                      <m:t>R</m:t>
                    </m:r>
                  </m:e>
                  <m:sub>
                    <m:r>
                      <w:rPr>
                        <w:rFonts w:ascii="Cambria Math" w:hAnsi="Cambria Math"/>
                      </w:rPr>
                      <m:t>ν</m:t>
                    </m:r>
                  </m:sub>
                </m:sSub>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λ</m:t>
                        </m:r>
                      </m:e>
                    </m:d>
                  </m:den>
                </m:f>
              </m:oMath>
            </m:oMathPara>
          </w:p>
          <w:p w14:paraId="1FF7E129" w14:textId="72B25381" w:rsidR="00D650F8" w:rsidRPr="00D650F8" w:rsidRDefault="00D650F8" w:rsidP="00D650F8">
            <w:pPr>
              <w:adjustRightInd w:val="0"/>
              <w:rPr>
                <w:rFonts w:hAnsiTheme="minorHAnsi"/>
                <w:lang w:val="en-US" w:bidi="ar-SA"/>
              </w:rPr>
            </w:pPr>
            <w:r w:rsidRPr="00D650F8">
              <w:rPr>
                <w:rFonts w:hAnsiTheme="minorHAnsi" w:hint="eastAsia"/>
                <w:lang w:val="en-US" w:bidi="ar-SA"/>
              </w:rPr>
              <w:t>而光电探测器在波长为</w:t>
            </w:r>
            <m:oMath>
              <m:r>
                <w:rPr>
                  <w:rFonts w:ascii="Cambria Math" w:hAnsi="Cambria Math"/>
                </w:rPr>
                <m:t>λ</m:t>
              </m:r>
            </m:oMath>
            <w:r w:rsidRPr="00D650F8">
              <w:rPr>
                <w:rFonts w:hAnsiTheme="minorHAnsi" w:hint="eastAsia"/>
                <w:lang w:val="en-US" w:bidi="ar-SA"/>
              </w:rPr>
              <w:t>的单位入射辐射功率的作用下，其所输出的光电流叫做探测器的电流光谱</w:t>
            </w:r>
          </w:p>
          <w:p w14:paraId="3171FF16" w14:textId="77777777" w:rsidR="00D650F8" w:rsidRDefault="00D650F8" w:rsidP="00D650F8">
            <w:pPr>
              <w:rPr>
                <w:rFonts w:hAnsiTheme="minorHAnsi"/>
                <w:lang w:val="en-US" w:bidi="ar-SA"/>
              </w:rPr>
            </w:pPr>
            <w:r w:rsidRPr="00D650F8">
              <w:rPr>
                <w:rFonts w:hAnsiTheme="minorHAnsi" w:hint="eastAsia"/>
                <w:lang w:val="en-US" w:bidi="ar-SA"/>
              </w:rPr>
              <w:t>响应度，用下式表示</w:t>
            </w:r>
            <w:r>
              <w:rPr>
                <w:rFonts w:hAnsiTheme="minorHAnsi" w:hint="eastAsia"/>
                <w:lang w:val="en-US" w:bidi="ar-SA"/>
              </w:rPr>
              <w:t>:</w:t>
            </w:r>
          </w:p>
          <w:p w14:paraId="16EF0B4A" w14:textId="50E3A265" w:rsidR="00D650F8" w:rsidRPr="00D650F8" w:rsidRDefault="00D650F8" w:rsidP="00D650F8">
            <w:pPr>
              <w:ind w:firstLineChars="200" w:firstLine="44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λ</m:t>
                        </m:r>
                      </m:e>
                    </m:d>
                  </m:den>
                </m:f>
              </m:oMath>
            </m:oMathPara>
          </w:p>
          <w:p w14:paraId="242D1457" w14:textId="13BBEB77" w:rsidR="005607FF" w:rsidRDefault="00D650F8" w:rsidP="00D650F8">
            <w:pPr>
              <w:adjustRightInd w:val="0"/>
              <w:rPr>
                <w:rFonts w:hAnsi="Times New Roman" w:hint="eastAsia"/>
                <w:lang w:val="en-US" w:bidi="ar-SA"/>
              </w:rPr>
            </w:pPr>
            <w:r w:rsidRPr="00D650F8">
              <w:rPr>
                <w:rFonts w:hAnsi="Times New Roman" w:hint="eastAsia"/>
                <w:lang w:val="en-US" w:bidi="ar-SA"/>
              </w:rPr>
              <w:t>式中，</w:t>
            </w:r>
            <m:oMath>
              <m:r>
                <w:rPr>
                  <w:rFonts w:ascii="Cambria Math" w:eastAsiaTheme="minorEastAsia" w:hAnsi="Cambria Math" w:cs="Times New Roman"/>
                  <w:lang w:val="en-US" w:bidi="ar-SA"/>
                </w:rPr>
                <m:t>P</m:t>
              </m:r>
              <m:d>
                <m:dPr>
                  <m:ctrlPr>
                    <w:rPr>
                      <w:rFonts w:ascii="Cambria Math" w:eastAsiaTheme="minorEastAsia" w:hAnsi="Cambria Math" w:cs="Times New Roman"/>
                      <w:i/>
                      <w:lang w:val="en-US" w:bidi="ar-SA"/>
                    </w:rPr>
                  </m:ctrlPr>
                </m:dPr>
                <m:e>
                  <m:r>
                    <w:rPr>
                      <w:rFonts w:ascii="Cambria Math" w:eastAsiaTheme="minorEastAsia" w:hAnsi="Cambria Math" w:cs="Times New Roman"/>
                      <w:lang w:val="en-US" w:bidi="ar-SA"/>
                    </w:rPr>
                    <m:t>λ</m:t>
                  </m:r>
                </m:e>
              </m:d>
            </m:oMath>
            <w:r w:rsidRPr="00D650F8">
              <w:rPr>
                <w:rFonts w:hAnsi="Times New Roman" w:hint="eastAsia"/>
                <w:lang w:val="en-US" w:bidi="ar-SA"/>
              </w:rPr>
              <w:t>为波长为</w:t>
            </w:r>
            <m:oMath>
              <m:r>
                <w:rPr>
                  <w:rFonts w:ascii="Cambria Math" w:eastAsiaTheme="minorEastAsia" w:hAnsi="Cambria Math" w:cs="Times New Roman"/>
                  <w:lang w:val="en-US" w:bidi="ar-SA"/>
                </w:rPr>
                <m:t>λ</m:t>
              </m:r>
            </m:oMath>
            <w:r w:rsidRPr="00D650F8">
              <w:rPr>
                <w:rFonts w:hAnsi="Times New Roman" w:hint="eastAsia"/>
                <w:lang w:val="en-US" w:bidi="ar-SA"/>
              </w:rPr>
              <w:t>时的入射光功率；</w:t>
            </w:r>
            <w:r w:rsidRPr="00D650F8">
              <w:rPr>
                <w:rFonts w:hAnsi="Times New Roman"/>
                <w:lang w:val="en-US" w:bidi="ar-SA"/>
              </w:rPr>
              <w:t xml:space="preserve"> </w:t>
            </w:r>
            <m:oMath>
              <m:r>
                <w:rPr>
                  <w:rFonts w:ascii="Cambria Math" w:eastAsiaTheme="minorEastAsia" w:hAnsi="Cambria Math" w:cs="Times New Roman"/>
                  <w:lang w:val="en-US" w:bidi="ar-SA"/>
                </w:rPr>
                <m:t>V</m:t>
              </m:r>
              <m:d>
                <m:dPr>
                  <m:ctrlPr>
                    <w:rPr>
                      <w:rFonts w:ascii="Cambria Math" w:eastAsiaTheme="minorEastAsia" w:hAnsi="Cambria Math" w:cs="Times New Roman"/>
                      <w:i/>
                      <w:lang w:val="en-US" w:bidi="ar-SA"/>
                    </w:rPr>
                  </m:ctrlPr>
                </m:dPr>
                <m:e>
                  <m:r>
                    <w:rPr>
                      <w:rFonts w:ascii="Cambria Math" w:eastAsiaTheme="minorEastAsia" w:hAnsi="Cambria Math" w:cs="Times New Roman"/>
                      <w:lang w:val="en-US" w:bidi="ar-SA"/>
                    </w:rPr>
                    <m:t>λ</m:t>
                  </m:r>
                </m:e>
              </m:d>
            </m:oMath>
            <w:r w:rsidRPr="00D650F8">
              <w:rPr>
                <w:rFonts w:ascii="SymbolMT" w:eastAsia="SymbolMT" w:hAnsi="Times New Roman" w:cs="SymbolMT"/>
                <w:lang w:val="en-US" w:bidi="ar-SA"/>
              </w:rPr>
              <w:t xml:space="preserve"> </w:t>
            </w:r>
            <w:r w:rsidRPr="00D650F8">
              <w:rPr>
                <w:rFonts w:hAnsi="Times New Roman" w:hint="eastAsia"/>
                <w:lang w:val="en-US" w:bidi="ar-SA"/>
              </w:rPr>
              <w:t>为光电探测器在入射光功率</w:t>
            </w:r>
            <m:oMath>
              <m:r>
                <w:rPr>
                  <w:rFonts w:ascii="Cambria Math" w:eastAsiaTheme="minorEastAsia" w:hAnsi="Cambria Math" w:cs="Times New Roman"/>
                  <w:lang w:val="en-US" w:bidi="ar-SA"/>
                </w:rPr>
                <m:t>P</m:t>
              </m:r>
              <m:d>
                <m:dPr>
                  <m:ctrlPr>
                    <w:rPr>
                      <w:rFonts w:ascii="Cambria Math" w:eastAsiaTheme="minorEastAsia" w:hAnsi="Cambria Math" w:cs="Times New Roman"/>
                      <w:i/>
                      <w:lang w:val="en-US" w:bidi="ar-SA"/>
                    </w:rPr>
                  </m:ctrlPr>
                </m:dPr>
                <m:e>
                  <m:r>
                    <w:rPr>
                      <w:rFonts w:ascii="Cambria Math" w:eastAsiaTheme="minorEastAsia" w:hAnsi="Cambria Math" w:cs="Times New Roman"/>
                      <w:lang w:val="en-US" w:bidi="ar-SA"/>
                    </w:rPr>
                    <m:t>λ</m:t>
                  </m:r>
                </m:e>
              </m:d>
            </m:oMath>
            <w:r w:rsidRPr="00D650F8">
              <w:rPr>
                <w:rFonts w:ascii="SymbolMT" w:eastAsia="SymbolMT" w:hAnsi="Times New Roman" w:cs="SymbolMT"/>
                <w:lang w:val="en-US" w:bidi="ar-SA"/>
              </w:rPr>
              <w:t xml:space="preserve"> </w:t>
            </w:r>
            <w:r w:rsidRPr="00D650F8">
              <w:rPr>
                <w:rFonts w:hAnsi="Times New Roman" w:hint="eastAsia"/>
                <w:lang w:val="en-US" w:bidi="ar-SA"/>
              </w:rPr>
              <w:t>作用下的输出信号电压；</w:t>
            </w:r>
            <w:r w:rsidRPr="00D650F8">
              <w:rPr>
                <w:rFonts w:hAnsi="Times New Roman"/>
                <w:lang w:val="en-US" w:bidi="ar-SA"/>
              </w:rPr>
              <w:t xml:space="preserve"> </w:t>
            </w:r>
            <m:oMath>
              <m:r>
                <w:rPr>
                  <w:rFonts w:ascii="Cambria Math" w:eastAsiaTheme="minorEastAsia" w:hAnsi="Cambria Math" w:cs="Times New Roman"/>
                  <w:lang w:val="en-US" w:bidi="ar-SA"/>
                </w:rPr>
                <m:t>I</m:t>
              </m:r>
              <m:d>
                <m:dPr>
                  <m:ctrlPr>
                    <w:rPr>
                      <w:rFonts w:ascii="Cambria Math" w:eastAsiaTheme="minorEastAsia" w:hAnsi="Cambria Math" w:cs="Times New Roman"/>
                      <w:i/>
                      <w:lang w:val="en-US" w:bidi="ar-SA"/>
                    </w:rPr>
                  </m:ctrlPr>
                </m:dPr>
                <m:e>
                  <m:r>
                    <w:rPr>
                      <w:rFonts w:ascii="Cambria Math" w:eastAsiaTheme="minorEastAsia" w:hAnsi="Cambria Math" w:cs="Times New Roman"/>
                      <w:lang w:val="en-US" w:bidi="ar-SA"/>
                    </w:rPr>
                    <m:t>λ</m:t>
                  </m:r>
                </m:e>
              </m:d>
            </m:oMath>
            <w:r w:rsidRPr="00D650F8">
              <w:rPr>
                <w:rFonts w:hAnsi="Times New Roman" w:hint="eastAsia"/>
                <w:lang w:val="en-US" w:bidi="ar-SA"/>
              </w:rPr>
              <w:t>则为输出用电流表示的输出信号电流</w:t>
            </w:r>
            <w:r w:rsidR="005607FF">
              <w:rPr>
                <w:rFonts w:hAnsi="Times New Roman" w:hint="eastAsia"/>
                <w:lang w:val="en-US" w:bidi="ar-SA"/>
              </w:rPr>
              <w:t>。</w:t>
            </w:r>
          </w:p>
          <w:p w14:paraId="3CEA4D9A" w14:textId="77777777" w:rsidR="005607FF" w:rsidRDefault="005607FF" w:rsidP="005607FF">
            <w:pPr>
              <w:adjustRightInd w:val="0"/>
              <w:ind w:firstLineChars="200" w:firstLine="420"/>
              <w:rPr>
                <w:rFonts w:hAnsiTheme="minorHAnsi"/>
                <w:sz w:val="21"/>
                <w:szCs w:val="21"/>
                <w:lang w:val="en-US" w:bidi="ar-SA"/>
              </w:rPr>
            </w:pPr>
            <w:r>
              <w:rPr>
                <w:rFonts w:hAnsiTheme="minorHAnsi" w:hint="eastAsia"/>
                <w:sz w:val="21"/>
                <w:szCs w:val="21"/>
                <w:lang w:val="en-US" w:bidi="ar-SA"/>
              </w:rPr>
              <w:t>通常，测量光电探测器的光谱响应多用单色仪对辐射源的辐射功率进行分光来得到不同波长的</w:t>
            </w:r>
          </w:p>
          <w:p w14:paraId="03AFD794" w14:textId="3F94704A" w:rsidR="005607FF" w:rsidRDefault="005607FF" w:rsidP="005607FF">
            <w:pPr>
              <w:adjustRightInd w:val="0"/>
              <w:rPr>
                <w:rFonts w:hAnsiTheme="minorHAnsi"/>
                <w:sz w:val="21"/>
                <w:szCs w:val="21"/>
                <w:lang w:val="en-US" w:bidi="ar-SA"/>
              </w:rPr>
            </w:pPr>
            <w:r>
              <w:rPr>
                <w:rFonts w:hAnsiTheme="minorHAnsi" w:hint="eastAsia"/>
                <w:sz w:val="21"/>
                <w:szCs w:val="21"/>
                <w:lang w:val="en-US" w:bidi="ar-SA"/>
              </w:rPr>
              <w:t>单色辐射</w:t>
            </w:r>
            <w:r>
              <w:rPr>
                <w:rFonts w:ascii="Calibri" w:hAnsi="Calibri" w:cs="Calibri"/>
                <w:sz w:val="21"/>
                <w:szCs w:val="21"/>
                <w:lang w:val="en-US" w:bidi="ar-SA"/>
              </w:rPr>
              <w:t>,</w:t>
            </w:r>
            <w:r>
              <w:rPr>
                <w:rFonts w:hAnsiTheme="minorHAnsi" w:hint="eastAsia"/>
                <w:sz w:val="21"/>
                <w:szCs w:val="21"/>
                <w:lang w:val="en-US" w:bidi="ar-SA"/>
              </w:rPr>
              <w:t>然后测量在各种波长的辐射照射下光电探测器输出的电信号</w:t>
            </w:r>
            <m:oMath>
              <m:r>
                <w:rPr>
                  <w:rFonts w:ascii="Cambria Math" w:eastAsiaTheme="minorEastAsia" w:hAnsi="Cambria Math" w:cs="Times New Roman"/>
                  <w:sz w:val="24"/>
                  <w:szCs w:val="24"/>
                  <w:lang w:val="en-US" w:bidi="ar-SA"/>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bidi="ar-SA"/>
                    </w:rPr>
                    <m:t>λ</m:t>
                  </m:r>
                </m:e>
              </m:d>
            </m:oMath>
            <w:r>
              <w:rPr>
                <w:rFonts w:ascii="SymbolMT" w:eastAsia="SymbolMT" w:hAnsiTheme="minorHAnsi" w:cs="SymbolMT"/>
                <w:sz w:val="25"/>
                <w:szCs w:val="25"/>
                <w:lang w:val="en-US" w:bidi="ar-SA"/>
              </w:rPr>
              <w:t xml:space="preserve"> </w:t>
            </w:r>
            <w:r>
              <w:rPr>
                <w:rFonts w:hAnsiTheme="minorHAnsi" w:hint="eastAsia"/>
                <w:sz w:val="21"/>
                <w:szCs w:val="21"/>
                <w:lang w:val="en-US" w:bidi="ar-SA"/>
              </w:rPr>
              <w:t>。然而由于实际光源的</w:t>
            </w:r>
          </w:p>
          <w:p w14:paraId="0BEDF8F3" w14:textId="3D83E61E" w:rsidR="005607FF" w:rsidRDefault="005607FF" w:rsidP="005607FF">
            <w:pPr>
              <w:adjustRightInd w:val="0"/>
              <w:rPr>
                <w:rFonts w:hAnsiTheme="minorHAnsi"/>
                <w:sz w:val="21"/>
                <w:szCs w:val="21"/>
                <w:lang w:val="en-US" w:bidi="ar-SA"/>
              </w:rPr>
            </w:pPr>
            <w:r>
              <w:rPr>
                <w:rFonts w:hAnsiTheme="minorHAnsi" w:hint="eastAsia"/>
                <w:sz w:val="21"/>
                <w:szCs w:val="21"/>
                <w:lang w:val="en-US" w:bidi="ar-SA"/>
              </w:rPr>
              <w:t>辐射功率是波长的函数，因此在相对测量中要确定单色辐射功率</w:t>
            </w:r>
            <m:oMath>
              <m:r>
                <w:rPr>
                  <w:rFonts w:ascii="Cambria Math" w:eastAsiaTheme="minorEastAsia" w:hAnsi="Cambria Math" w:cs="Times New Roman"/>
                  <w:sz w:val="24"/>
                  <w:szCs w:val="24"/>
                  <w:lang w:val="en-US" w:bidi="ar-SA"/>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bidi="ar-SA"/>
                    </w:rPr>
                    <m:t>λ</m:t>
                  </m:r>
                </m:e>
              </m:d>
            </m:oMath>
            <w:r>
              <w:rPr>
                <w:rFonts w:ascii="SymbolMT" w:eastAsia="SymbolMT" w:hAnsiTheme="minorHAnsi" w:cs="SymbolMT"/>
                <w:sz w:val="25"/>
                <w:szCs w:val="25"/>
                <w:lang w:val="en-US" w:bidi="ar-SA"/>
              </w:rPr>
              <w:t xml:space="preserve"> </w:t>
            </w:r>
            <w:r>
              <w:rPr>
                <w:rFonts w:hAnsiTheme="minorHAnsi" w:hint="eastAsia"/>
                <w:sz w:val="21"/>
                <w:szCs w:val="21"/>
                <w:lang w:val="en-US" w:bidi="ar-SA"/>
              </w:rPr>
              <w:t>需要利用参考探测器（基准</w:t>
            </w:r>
          </w:p>
          <w:p w14:paraId="43742DE3" w14:textId="68DEA28F" w:rsidR="005607FF" w:rsidRPr="005607FF" w:rsidRDefault="005607FF" w:rsidP="005607FF">
            <w:pPr>
              <w:adjustRightInd w:val="0"/>
              <w:rPr>
                <w:rFonts w:hAnsiTheme="minorHAnsi"/>
                <w:sz w:val="24"/>
                <w:szCs w:val="24"/>
                <w:lang w:val="en-US" w:bidi="ar-SA"/>
              </w:rPr>
            </w:pPr>
            <w:r>
              <w:rPr>
                <w:rFonts w:hAnsiTheme="minorHAnsi" w:hint="eastAsia"/>
                <w:sz w:val="21"/>
                <w:szCs w:val="21"/>
                <w:lang w:val="en-US" w:bidi="ar-SA"/>
              </w:rPr>
              <w:t>探测器）。即使用一个光谱响应度为</w:t>
            </w:r>
            <m:oMath>
              <m:r>
                <w:rPr>
                  <w:rFonts w:ascii="Cambria Math" w:eastAsiaTheme="minorEastAsia" w:hAnsi="Cambria Math" w:cs="Times New Roman"/>
                  <w:sz w:val="24"/>
                  <w:szCs w:val="24"/>
                  <w:lang w:val="en-US" w:bidi="ar-SA"/>
                </w:rPr>
                <m:t>R</m:t>
              </m:r>
              <m:sSub>
                <m:sSubPr>
                  <m:ctrlPr>
                    <w:rPr>
                      <w:rFonts w:ascii="Cambria Math" w:eastAsiaTheme="minorEastAsia" w:hAnsi="Cambria Math" w:cs="Times New Roman"/>
                      <w:i/>
                      <w:sz w:val="24"/>
                      <w:szCs w:val="24"/>
                      <w:lang w:val="en-US" w:bidi="ar-SA"/>
                    </w:rPr>
                  </m:ctrlPr>
                </m:sSubPr>
                <m:e>
                  <m:r>
                    <w:rPr>
                      <w:rFonts w:ascii="Cambria Math" w:eastAsiaTheme="minorEastAsia" w:hAnsi="Cambria Math" w:cs="Times New Roman"/>
                      <w:sz w:val="24"/>
                      <w:szCs w:val="24"/>
                      <w:lang w:val="en-US" w:bidi="ar-SA"/>
                    </w:rPr>
                    <w:softHyphen/>
                  </m:r>
                </m:e>
                <m:sub>
                  <m:r>
                    <w:rPr>
                      <w:rFonts w:ascii="Cambria Math" w:eastAsiaTheme="minorEastAsia" w:hAnsi="Cambria Math" w:cs="Times New Roman"/>
                      <w:sz w:val="24"/>
                      <w:szCs w:val="24"/>
                      <w:lang w:val="en-US" w:bidi="ar-SA"/>
                    </w:rPr>
                    <m:t>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bidi="ar-SA"/>
                    </w:rPr>
                    <m:t>λ</m:t>
                  </m:r>
                </m:e>
              </m:d>
            </m:oMath>
            <w:r>
              <w:rPr>
                <w:rFonts w:ascii="SymbolMT" w:eastAsia="SymbolMT" w:hAnsiTheme="minorHAnsi" w:cs="SymbolMT"/>
                <w:sz w:val="24"/>
                <w:szCs w:val="24"/>
                <w:lang w:val="en-US" w:bidi="ar-SA"/>
              </w:rPr>
              <w:t xml:space="preserve"> </w:t>
            </w:r>
            <w:r>
              <w:rPr>
                <w:rFonts w:hAnsiTheme="minorHAnsi" w:hint="eastAsia"/>
                <w:sz w:val="21"/>
                <w:szCs w:val="21"/>
                <w:lang w:val="en-US" w:bidi="ar-SA"/>
              </w:rPr>
              <w:t>的探测器为基准，用同一波长的单色辐射分别照射待测探</w:t>
            </w:r>
          </w:p>
          <w:p w14:paraId="3F06C5F6" w14:textId="77777777" w:rsidR="005607FF" w:rsidRDefault="005607FF" w:rsidP="005607FF">
            <w:pPr>
              <w:adjustRightInd w:val="0"/>
              <w:rPr>
                <w:rFonts w:hAnsiTheme="minorHAnsi"/>
                <w:sz w:val="21"/>
                <w:szCs w:val="21"/>
                <w:lang w:val="en-US" w:bidi="ar-SA"/>
              </w:rPr>
            </w:pPr>
            <w:r>
              <w:rPr>
                <w:rFonts w:hAnsiTheme="minorHAnsi" w:hint="eastAsia"/>
                <w:sz w:val="21"/>
                <w:szCs w:val="21"/>
                <w:lang w:val="en-US" w:bidi="ar-SA"/>
              </w:rPr>
              <w:t>测器和基准探测器。由参考探测器的电信号输出</w:t>
            </w:r>
            <m:oMath>
              <m:sSub>
                <m:sSubPr>
                  <m:ctrlPr>
                    <w:rPr>
                      <w:rFonts w:ascii="Cambria Math" w:eastAsiaTheme="minorEastAsia" w:hAnsi="Cambria Math" w:cs="Times New Roman"/>
                      <w:i/>
                      <w:sz w:val="24"/>
                      <w:szCs w:val="24"/>
                      <w:lang w:val="en-US" w:bidi="ar-SA"/>
                    </w:rPr>
                  </m:ctrlPr>
                </m:sSubPr>
                <m:e>
                  <m:r>
                    <w:rPr>
                      <w:rFonts w:ascii="Cambria Math" w:eastAsiaTheme="minorEastAsia" w:hAnsi="Cambria Math" w:cs="Times New Roman"/>
                      <w:sz w:val="24"/>
                      <w:szCs w:val="24"/>
                      <w:lang w:val="en-US" w:bidi="ar-SA"/>
                    </w:rPr>
                    <m:t>V</m:t>
                  </m:r>
                </m:e>
                <m:sub>
                  <m:r>
                    <w:rPr>
                      <w:rFonts w:ascii="Cambria Math" w:eastAsiaTheme="minorEastAsia" w:hAnsi="Cambria Math" w:cs="Times New Roman"/>
                      <w:sz w:val="24"/>
                      <w:szCs w:val="24"/>
                      <w:lang w:val="en-US" w:bidi="ar-SA"/>
                    </w:rPr>
                    <m:t>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bidi="ar-SA"/>
                    </w:rPr>
                    <m:t>λ</m:t>
                  </m:r>
                </m:e>
              </m:d>
            </m:oMath>
            <w:r>
              <w:rPr>
                <w:rFonts w:ascii="SymbolMT" w:eastAsia="SymbolMT" w:hAnsiTheme="minorHAnsi" w:cs="SymbolMT"/>
                <w:sz w:val="24"/>
                <w:szCs w:val="24"/>
                <w:lang w:val="en-US" w:bidi="ar-SA"/>
              </w:rPr>
              <w:t xml:space="preserve"> </w:t>
            </w:r>
            <w:r>
              <w:rPr>
                <w:rFonts w:hAnsiTheme="minorHAnsi" w:hint="eastAsia"/>
                <w:sz w:val="21"/>
                <w:szCs w:val="21"/>
                <w:lang w:val="en-US" w:bidi="ar-SA"/>
              </w:rPr>
              <w:t>可得单色辐射功率</w:t>
            </w:r>
            <m:oMath>
              <m:r>
                <w:rPr>
                  <w:rFonts w:ascii="Cambria Math" w:eastAsiaTheme="minorEastAsia" w:hAnsi="Cambria Math" w:cs="Times New Roman"/>
                  <w:sz w:val="24"/>
                  <w:szCs w:val="24"/>
                  <w:lang w:val="en-US" w:bidi="ar-SA"/>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bidi="ar-SA"/>
                    </w:rPr>
                    <m:t>λ</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λ</m:t>
                  </m:r>
                </m:e>
              </m:d>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λ</m:t>
                  </m:r>
                </m:e>
              </m:d>
            </m:oMath>
            <w:r>
              <w:rPr>
                <w:rFonts w:hAnsiTheme="minorHAnsi" w:hint="eastAsia"/>
                <w:sz w:val="21"/>
                <w:szCs w:val="21"/>
                <w:lang w:val="en-US" w:bidi="ar-SA"/>
              </w:rPr>
              <w:t>，再通过</w:t>
            </w:r>
            <w:r>
              <w:rPr>
                <w:rFonts w:ascii="Calibri" w:hAnsi="Calibri" w:cs="Calibri" w:hint="eastAsia"/>
                <w:sz w:val="21"/>
                <w:szCs w:val="21"/>
                <w:lang w:val="en-US" w:bidi="ar-SA"/>
              </w:rPr>
              <w:t>前面第一个式子</w:t>
            </w:r>
            <w:r>
              <w:rPr>
                <w:rFonts w:hAnsiTheme="minorHAnsi" w:hint="eastAsia"/>
                <w:sz w:val="21"/>
                <w:szCs w:val="21"/>
                <w:lang w:val="en-US" w:bidi="ar-SA"/>
              </w:rPr>
              <w:t>计算即可得到待测探测器的光谱响应度。</w:t>
            </w:r>
          </w:p>
          <w:p w14:paraId="27AAF3CD" w14:textId="77777777" w:rsidR="00F85428" w:rsidRDefault="005607FF" w:rsidP="00F85428">
            <w:pPr>
              <w:adjustRightInd w:val="0"/>
              <w:ind w:firstLineChars="200" w:firstLine="440"/>
            </w:pPr>
            <w:r w:rsidRPr="005607FF">
              <w:rPr>
                <w:rFonts w:hAnsiTheme="minorHAnsi" w:hint="eastAsia"/>
                <w:lang w:val="en-US" w:bidi="ar-SA"/>
              </w:rPr>
              <w:t>实验中利用单色仪对钨丝灯光进行分光，</w:t>
            </w:r>
            <w:r w:rsidRPr="005607FF">
              <w:rPr>
                <w:rFonts w:hint="eastAsia"/>
              </w:rPr>
              <w:t>得到单色光功率</w:t>
            </w:r>
            <m:oMath>
              <m:r>
                <w:rPr>
                  <w:rFonts w:ascii="Cambria Math" w:eastAsiaTheme="minorEastAsia" w:hAnsi="Cambria Math" w:cs="Times New Roman"/>
                  <w:lang w:val="en-US" w:bidi="ar-SA"/>
                </w:rPr>
                <m:t>P</m:t>
              </m:r>
              <m:d>
                <m:dPr>
                  <m:ctrlPr>
                    <w:rPr>
                      <w:rFonts w:ascii="Cambria Math" w:eastAsiaTheme="minorEastAsia" w:hAnsi="Cambria Math" w:cs="Times New Roman"/>
                      <w:i/>
                    </w:rPr>
                  </m:ctrlPr>
                </m:dPr>
                <m:e>
                  <m:r>
                    <w:rPr>
                      <w:rFonts w:ascii="Cambria Math" w:eastAsiaTheme="minorEastAsia" w:hAnsi="Cambria Math" w:cs="Times New Roman"/>
                      <w:lang w:val="en-US" w:bidi="ar-SA"/>
                    </w:rPr>
                    <m:t>λ</m:t>
                  </m:r>
                </m:e>
              </m:d>
            </m:oMath>
            <w:r w:rsidRPr="005607FF">
              <w:rPr>
                <w:rFonts w:hint="eastAsia"/>
              </w:rPr>
              <w:t>，实验装置如图1所示。</w:t>
            </w:r>
            <w:r>
              <w:rPr>
                <w:rFonts w:hint="eastAsia"/>
              </w:rPr>
              <w:t>如图2的曲线，可以看到</w:t>
            </w:r>
            <w:r w:rsidRPr="005607FF">
              <w:rPr>
                <w:rFonts w:hint="eastAsia"/>
              </w:rPr>
              <w:t>热释电探测器响应度和波长无关</w:t>
            </w:r>
            <w:r>
              <w:rPr>
                <w:rFonts w:hint="eastAsia"/>
              </w:rPr>
              <w:t>，所以可以用它作为参考探测器，</w:t>
            </w:r>
            <w:r w:rsidR="00F85428">
              <w:rPr>
                <w:rFonts w:hint="eastAsia"/>
              </w:rPr>
              <w:t>有：</w:t>
            </w:r>
          </w:p>
          <w:p w14:paraId="0C7BCA3C" w14:textId="77777777" w:rsidR="00F85428" w:rsidRPr="00F85428" w:rsidRDefault="00F85428" w:rsidP="00F85428">
            <w:pPr>
              <w:adjustRightInd w:val="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λ</m:t>
                        </m:r>
                      </m:e>
                    </m:d>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f</m:t>
                        </m:r>
                      </m:sub>
                    </m:s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den>
                </m:f>
              </m:oMath>
            </m:oMathPara>
          </w:p>
          <w:p w14:paraId="120A7F75" w14:textId="1F311639" w:rsidR="00F85428" w:rsidRPr="00F85428" w:rsidRDefault="00F85428" w:rsidP="00F85428">
            <w:pPr>
              <w:adjustRightInd w:val="0"/>
              <w:rPr>
                <w:rFonts w:hint="eastAsia"/>
                <w:lang w:val="en-US"/>
              </w:rPr>
            </w:pPr>
            <w:r>
              <w:rPr>
                <w:rFonts w:hint="eastAsia"/>
                <w:lang w:val="en-US"/>
              </w:rPr>
              <w:t>这里</w:t>
            </w: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oMath>
            <w:r>
              <w:rPr>
                <w:rFonts w:hint="eastAsia"/>
                <w:lang w:val="en-US"/>
              </w:rPr>
              <w:t>是</w:t>
            </w:r>
            <w:r w:rsidRPr="00F85428">
              <w:rPr>
                <w:rFonts w:hint="eastAsia"/>
                <w:lang w:val="en-US"/>
              </w:rPr>
              <w:t>热释电探测器前放和主放放大倍数的乘积，即总的放大倍数。在本实验中</w:t>
            </w:r>
            <w:r>
              <w:rPr>
                <w:rFonts w:hint="eastAsia"/>
                <w:lang w:val="en-US"/>
              </w:rPr>
              <w:t>取</w:t>
            </w:r>
            <m:oMath>
              <m:r>
                <w:rPr>
                  <w:rFonts w:ascii="Cambria Math" w:hAnsi="Cambria Math"/>
                  <w:lang w:val="en-US"/>
                </w:rPr>
                <m:t>100</m:t>
              </m:r>
              <m:r>
                <m:rPr>
                  <m:sty m:val="p"/>
                </m:rPr>
                <w:rPr>
                  <w:rFonts w:ascii="Cambria Math" w:hAnsi="Cambria Math" w:hint="eastAsia"/>
                  <w:lang w:val="en-US"/>
                </w:rPr>
                <m:t>×</m:t>
              </m:r>
              <m:r>
                <w:rPr>
                  <w:rFonts w:ascii="Cambria Math" w:hAnsi="Cambria Math"/>
                  <w:lang w:val="en-US"/>
                </w:rPr>
                <m:t>300</m:t>
              </m:r>
            </m:oMath>
            <w:r>
              <w:rPr>
                <w:rFonts w:hint="eastAsia"/>
                <w:lang w:val="en-US"/>
              </w:rPr>
              <w:t>。</w:t>
            </w:r>
          </w:p>
        </w:tc>
      </w:tr>
    </w:tbl>
    <w:p w14:paraId="1F4C39B3" w14:textId="77777777" w:rsidR="00647E10" w:rsidRPr="00F85428" w:rsidRDefault="00647E10">
      <w:pPr>
        <w:rPr>
          <w:rFonts w:ascii="Times New Roman"/>
          <w:sz w:val="26"/>
          <w:lang w:val="en-US"/>
        </w:rPr>
        <w:sectPr w:rsidR="00647E10" w:rsidRPr="00F85428" w:rsidSect="00AE154E">
          <w:footerReference w:type="default" r:id="rId11"/>
          <w:type w:val="continuous"/>
          <w:pgSz w:w="23820" w:h="16840" w:orient="landscape"/>
          <w:pgMar w:top="1220" w:right="1360" w:bottom="1400" w:left="1320" w:header="720" w:footer="1219" w:gutter="0"/>
          <w:cols w:space="720"/>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2"/>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63C2" w14:textId="77777777" w:rsidR="00AE154E" w:rsidRDefault="00AE154E">
      <w:r>
        <w:separator/>
      </w:r>
    </w:p>
  </w:endnote>
  <w:endnote w:type="continuationSeparator" w:id="0">
    <w:p w14:paraId="6FE67577" w14:textId="77777777" w:rsidR="00AE154E" w:rsidRDefault="00AE1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F852" w14:textId="77777777" w:rsidR="00AE154E" w:rsidRDefault="00AE154E">
      <w:r>
        <w:separator/>
      </w:r>
    </w:p>
  </w:footnote>
  <w:footnote w:type="continuationSeparator" w:id="0">
    <w:p w14:paraId="70C4615D" w14:textId="77777777" w:rsidR="00AE154E" w:rsidRDefault="00AE1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2375867">
    <w:abstractNumId w:val="0"/>
  </w:num>
  <w:num w:numId="2" w16cid:durableId="140151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62490"/>
    <w:rsid w:val="00073B58"/>
    <w:rsid w:val="000A5812"/>
    <w:rsid w:val="0010633B"/>
    <w:rsid w:val="0031490E"/>
    <w:rsid w:val="005607FF"/>
    <w:rsid w:val="00647E10"/>
    <w:rsid w:val="0068048C"/>
    <w:rsid w:val="00681465"/>
    <w:rsid w:val="007374AA"/>
    <w:rsid w:val="007B783D"/>
    <w:rsid w:val="008208B7"/>
    <w:rsid w:val="00865885"/>
    <w:rsid w:val="00A12461"/>
    <w:rsid w:val="00AD04E1"/>
    <w:rsid w:val="00AE154E"/>
    <w:rsid w:val="00B912F4"/>
    <w:rsid w:val="00BA4E50"/>
    <w:rsid w:val="00BD6819"/>
    <w:rsid w:val="00C563A4"/>
    <w:rsid w:val="00D650F8"/>
    <w:rsid w:val="00D910D3"/>
    <w:rsid w:val="00DE619C"/>
    <w:rsid w:val="00EF7966"/>
    <w:rsid w:val="00F85428"/>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25</cp:revision>
  <dcterms:created xsi:type="dcterms:W3CDTF">2021-03-15T11:35:00Z</dcterms:created>
  <dcterms:modified xsi:type="dcterms:W3CDTF">2024-04-06T16:29:00Z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