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5600E640" w14:textId="570DCFB8" w:rsidR="009B0846" w:rsidRDefault="00F16577" w:rsidP="00F16577">
                  <w:pPr>
                    <w:pStyle w:val="Default"/>
                    <w:ind w:firstLineChars="200" w:firstLine="440"/>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光通信接收端由光电二极管完成光电转换与信号解调。光电二极管是工作在无偏压或反向偏置状态下的</w:t>
                  </w:r>
                  <w:r w:rsidRPr="00F16577">
                    <w:rPr>
                      <w:rFonts w:asciiTheme="minorEastAsia" w:eastAsiaTheme="minorEastAsia" w:hAnsiTheme="minorEastAsia" w:cs="Times New Roman"/>
                      <w:sz w:val="22"/>
                      <w:szCs w:val="22"/>
                    </w:rPr>
                    <w:t>PN</w:t>
                  </w:r>
                  <w:r w:rsidRPr="00F16577">
                    <w:rPr>
                      <w:rFonts w:asciiTheme="minorEastAsia" w:eastAsiaTheme="minorEastAsia" w:hAnsiTheme="minorEastAsia" w:hint="eastAsia"/>
                      <w:sz w:val="22"/>
                      <w:szCs w:val="22"/>
                    </w:rPr>
                    <w:t>结，反向偏压电场方向与势垒电场方向一致，</w:t>
                  </w:r>
                  <w:proofErr w:type="gramStart"/>
                  <w:r w:rsidRPr="00F16577">
                    <w:rPr>
                      <w:rFonts w:asciiTheme="minorEastAsia" w:eastAsiaTheme="minorEastAsia" w:hAnsiTheme="minorEastAsia" w:hint="eastAsia"/>
                      <w:sz w:val="22"/>
                      <w:szCs w:val="22"/>
                    </w:rPr>
                    <w:t>使结区变宽</w:t>
                  </w:r>
                  <w:proofErr w:type="gramEnd"/>
                  <w:r w:rsidRPr="00F16577">
                    <w:rPr>
                      <w:rFonts w:asciiTheme="minorEastAsia" w:eastAsiaTheme="minorEastAsia" w:hAnsiTheme="minorEastAsia" w:hint="eastAsia"/>
                      <w:sz w:val="22"/>
                      <w:szCs w:val="22"/>
                    </w:rPr>
                    <w:t>，无光照时只有很小的暗电流。当</w:t>
                  </w:r>
                  <w:r w:rsidRPr="00F16577">
                    <w:rPr>
                      <w:rFonts w:asciiTheme="minorEastAsia" w:eastAsiaTheme="minorEastAsia" w:hAnsiTheme="minorEastAsia" w:cs="Times New Roman"/>
                      <w:sz w:val="22"/>
                      <w:szCs w:val="22"/>
                    </w:rPr>
                    <w:t>PN</w:t>
                  </w:r>
                  <w:proofErr w:type="gramStart"/>
                  <w:r w:rsidRPr="00F16577">
                    <w:rPr>
                      <w:rFonts w:asciiTheme="minorEastAsia" w:eastAsiaTheme="minorEastAsia" w:hAnsiTheme="minorEastAsia" w:hint="eastAsia"/>
                      <w:sz w:val="22"/>
                      <w:szCs w:val="22"/>
                    </w:rPr>
                    <w:t>结受光</w:t>
                  </w:r>
                  <w:proofErr w:type="gramEnd"/>
                  <w:r w:rsidRPr="00F16577">
                    <w:rPr>
                      <w:rFonts w:asciiTheme="minorEastAsia" w:eastAsiaTheme="minorEastAsia" w:hAnsiTheme="minorEastAsia" w:hint="eastAsia"/>
                      <w:sz w:val="22"/>
                      <w:szCs w:val="22"/>
                    </w:rPr>
                    <w:t>照射时，价电子吸收光能后挣脱价键的束缚成为自由电子，</w:t>
                  </w:r>
                  <w:proofErr w:type="gramStart"/>
                  <w:r w:rsidRPr="00F16577">
                    <w:rPr>
                      <w:rFonts w:asciiTheme="minorEastAsia" w:eastAsiaTheme="minorEastAsia" w:hAnsiTheme="minorEastAsia" w:hint="eastAsia"/>
                      <w:sz w:val="22"/>
                      <w:szCs w:val="22"/>
                    </w:rPr>
                    <w:t>在结区产生</w:t>
                  </w:r>
                  <w:proofErr w:type="gramEnd"/>
                  <w:r w:rsidRPr="00F16577">
                    <w:rPr>
                      <w:rFonts w:asciiTheme="minorEastAsia" w:eastAsiaTheme="minorEastAsia" w:hAnsiTheme="minorEastAsia" w:hint="eastAsia"/>
                      <w:sz w:val="22"/>
                      <w:szCs w:val="22"/>
                    </w:rPr>
                    <w:t>电子－空穴对，在电场作用下，电子向</w:t>
                  </w:r>
                  <w:r w:rsidRPr="00F16577">
                    <w:rPr>
                      <w:rFonts w:asciiTheme="minorEastAsia" w:eastAsiaTheme="minorEastAsia" w:hAnsiTheme="minorEastAsia" w:cs="Times New Roman"/>
                      <w:sz w:val="22"/>
                      <w:szCs w:val="22"/>
                    </w:rPr>
                    <w:t>N</w:t>
                  </w:r>
                  <w:r w:rsidRPr="00F16577">
                    <w:rPr>
                      <w:rFonts w:asciiTheme="minorEastAsia" w:eastAsiaTheme="minorEastAsia" w:hAnsiTheme="minorEastAsia" w:hint="eastAsia"/>
                      <w:sz w:val="22"/>
                      <w:szCs w:val="22"/>
                    </w:rPr>
                    <w:t>区运动，空穴向</w:t>
                  </w:r>
                  <w:r w:rsidRPr="00F16577">
                    <w:rPr>
                      <w:rFonts w:asciiTheme="minorEastAsia" w:eastAsiaTheme="minorEastAsia" w:hAnsiTheme="minorEastAsia" w:cs="Times New Roman"/>
                      <w:sz w:val="22"/>
                      <w:szCs w:val="22"/>
                    </w:rPr>
                    <w:t>P</w:t>
                  </w:r>
                  <w:r w:rsidRPr="00F16577">
                    <w:rPr>
                      <w:rFonts w:asciiTheme="minorEastAsia" w:eastAsiaTheme="minorEastAsia" w:hAnsiTheme="minorEastAsia" w:hint="eastAsia"/>
                      <w:sz w:val="22"/>
                      <w:szCs w:val="22"/>
                    </w:rPr>
                    <w:t>区运动，形成光电流。光通信常用</w:t>
                  </w:r>
                  <w:r w:rsidRPr="00F16577">
                    <w:rPr>
                      <w:rFonts w:asciiTheme="minorEastAsia" w:eastAsiaTheme="minorEastAsia" w:hAnsiTheme="minorEastAsia" w:cs="Times New Roman"/>
                      <w:sz w:val="22"/>
                      <w:szCs w:val="22"/>
                    </w:rPr>
                    <w:t>PIN</w:t>
                  </w:r>
                  <w:r w:rsidRPr="00F16577">
                    <w:rPr>
                      <w:rFonts w:asciiTheme="minorEastAsia" w:eastAsiaTheme="minorEastAsia" w:hAnsiTheme="minorEastAsia" w:hint="eastAsia"/>
                      <w:sz w:val="22"/>
                      <w:szCs w:val="22"/>
                    </w:rPr>
                    <w:t>型光电二极管作光电转换。它与普通光电二极管的区别在于在</w:t>
                  </w:r>
                  <w:r w:rsidRPr="00F16577">
                    <w:rPr>
                      <w:rFonts w:asciiTheme="minorEastAsia" w:eastAsiaTheme="minorEastAsia" w:hAnsiTheme="minorEastAsia" w:cs="Times New Roman"/>
                      <w:sz w:val="22"/>
                      <w:szCs w:val="22"/>
                    </w:rPr>
                    <w:t>P</w:t>
                  </w:r>
                  <w:r w:rsidRPr="00F16577">
                    <w:rPr>
                      <w:rFonts w:asciiTheme="minorEastAsia" w:eastAsiaTheme="minorEastAsia" w:hAnsiTheme="minorEastAsia" w:hint="eastAsia"/>
                      <w:sz w:val="22"/>
                      <w:szCs w:val="22"/>
                    </w:rPr>
                    <w:t>型和</w:t>
                  </w:r>
                  <w:r w:rsidRPr="00F16577">
                    <w:rPr>
                      <w:rFonts w:asciiTheme="minorEastAsia" w:eastAsiaTheme="minorEastAsia" w:hAnsiTheme="minorEastAsia" w:cs="Times New Roman"/>
                      <w:sz w:val="22"/>
                      <w:szCs w:val="22"/>
                    </w:rPr>
                    <w:t>N</w:t>
                  </w:r>
                  <w:r w:rsidRPr="00F16577">
                    <w:rPr>
                      <w:rFonts w:asciiTheme="minorEastAsia" w:eastAsiaTheme="minorEastAsia" w:hAnsiTheme="minorEastAsia" w:hint="eastAsia"/>
                      <w:sz w:val="22"/>
                      <w:szCs w:val="22"/>
                    </w:rPr>
                    <w:t>型半导体之间夹有一层没有渗入杂质的本征半导体材料，称为</w:t>
                  </w:r>
                  <w:r w:rsidRPr="00F16577">
                    <w:rPr>
                      <w:rFonts w:asciiTheme="minorEastAsia" w:eastAsiaTheme="minorEastAsia" w:hAnsiTheme="minorEastAsia" w:cs="Times New Roman"/>
                      <w:sz w:val="22"/>
                      <w:szCs w:val="22"/>
                    </w:rPr>
                    <w:t>I</w:t>
                  </w:r>
                  <w:r w:rsidRPr="00F16577">
                    <w:rPr>
                      <w:rFonts w:asciiTheme="minorEastAsia" w:eastAsiaTheme="minorEastAsia" w:hAnsiTheme="minorEastAsia" w:hint="eastAsia"/>
                      <w:sz w:val="22"/>
                      <w:szCs w:val="22"/>
                    </w:rPr>
                    <w:t>型区。这样的结构</w:t>
                  </w:r>
                  <w:proofErr w:type="gramStart"/>
                  <w:r w:rsidRPr="00F16577">
                    <w:rPr>
                      <w:rFonts w:asciiTheme="minorEastAsia" w:eastAsiaTheme="minorEastAsia" w:hAnsiTheme="minorEastAsia" w:hint="eastAsia"/>
                      <w:sz w:val="22"/>
                      <w:szCs w:val="22"/>
                    </w:rPr>
                    <w:t>使得结区更宽</w:t>
                  </w:r>
                  <w:proofErr w:type="gramEnd"/>
                  <w:r w:rsidRPr="00F16577">
                    <w:rPr>
                      <w:rFonts w:asciiTheme="minorEastAsia" w:eastAsiaTheme="minorEastAsia" w:hAnsiTheme="minorEastAsia" w:hint="eastAsia"/>
                      <w:sz w:val="22"/>
                      <w:szCs w:val="22"/>
                    </w:rPr>
                    <w:t>，结电容更小，可以提高光电二极管的光电转换效率和响应速度。</w:t>
                  </w:r>
                </w:p>
                <w:p w14:paraId="00C859CA" w14:textId="179318D7" w:rsidR="00F16577" w:rsidRDefault="00F16577" w:rsidP="00F16577">
                  <w:pPr>
                    <w:pStyle w:val="Default"/>
                    <w:ind w:firstLineChars="200" w:firstLine="440"/>
                    <w:rPr>
                      <w:sz w:val="22"/>
                      <w:szCs w:val="22"/>
                    </w:rPr>
                  </w:pPr>
                  <w:r w:rsidRPr="00F16577">
                    <w:rPr>
                      <w:rFonts w:hint="eastAsia"/>
                      <w:sz w:val="22"/>
                      <w:szCs w:val="22"/>
                    </w:rPr>
                    <w:t>对光源的调制可以采用内调制或外调制。内调制用信号直接控制光源的电流，使光源的发光强度随外加信号变化，内调制易于实现，一般用于中低速传输系统。外调制时光源输出功率恒定，利用光通过介质时的电光效应，声光效应或磁光效应实现信号对光强的调制，一般用于高速传输系统。本实验采用内调制。另外，对副载波的调制可采用调幅，调频等不同方法。调频具有抗干扰能力强，信号失真小的优点，本实验采用调频法。</w:t>
                  </w:r>
                </w:p>
                <w:p w14:paraId="642CE855" w14:textId="77777777" w:rsidR="00F16577" w:rsidRDefault="00F16577" w:rsidP="00F16577">
                  <w:pPr>
                    <w:pStyle w:val="Default"/>
                    <w:ind w:firstLineChars="200" w:firstLine="440"/>
                    <w:rPr>
                      <w:sz w:val="22"/>
                      <w:szCs w:val="22"/>
                    </w:rPr>
                  </w:pPr>
                </w:p>
                <w:p w14:paraId="29612691" w14:textId="60F7F86E" w:rsidR="00F16577" w:rsidRPr="00F16577" w:rsidRDefault="00F16577" w:rsidP="00F16577">
                  <w:pPr>
                    <w:pStyle w:val="Default"/>
                  </w:pPr>
                  <w:r w:rsidRPr="00F16577">
                    <w:rPr>
                      <w:rFonts w:hint="eastAsia"/>
                    </w:rPr>
                    <w:t>四、实验内容与步骤</w:t>
                  </w:r>
                </w:p>
                <w:p w14:paraId="1EA4348E" w14:textId="2FE9E197" w:rsidR="00F16577" w:rsidRDefault="00F16577" w:rsidP="00F16577">
                  <w:pPr>
                    <w:pStyle w:val="Default"/>
                    <w:rPr>
                      <w:rFonts w:asciiTheme="minorEastAsia" w:eastAsiaTheme="minorEastAsia" w:hAnsiTheme="minorEastAsia" w:cs="黑体"/>
                      <w:sz w:val="22"/>
                      <w:szCs w:val="22"/>
                    </w:rPr>
                  </w:pPr>
                  <w:r w:rsidRPr="00F16577">
                    <w:rPr>
                      <w:rFonts w:asciiTheme="minorEastAsia" w:eastAsiaTheme="minorEastAsia" w:hAnsiTheme="minorEastAsia" w:hint="eastAsia"/>
                      <w:sz w:val="22"/>
                      <w:szCs w:val="22"/>
                    </w:rPr>
                    <w:t>1.</w:t>
                  </w:r>
                  <w:r w:rsidRPr="00F16577">
                    <w:rPr>
                      <w:rFonts w:asciiTheme="minorEastAsia" w:eastAsiaTheme="minorEastAsia" w:hAnsiTheme="minorEastAsia" w:cs="黑体" w:hint="eastAsia"/>
                      <w:sz w:val="22"/>
                      <w:szCs w:val="22"/>
                    </w:rPr>
                    <w:t>激光二极管的伏安特性与输出特性测量</w:t>
                  </w:r>
                </w:p>
                <w:p w14:paraId="21BD2324" w14:textId="4ED65D99" w:rsidR="00F16577" w:rsidRPr="00F16577" w:rsidRDefault="00F16577" w:rsidP="00F16577">
                  <w:pPr>
                    <w:pStyle w:val="Default"/>
                    <w:ind w:firstLineChars="100" w:firstLine="220"/>
                    <w:rPr>
                      <w:rFonts w:asciiTheme="minorEastAsia" w:eastAsiaTheme="minorEastAsia" w:hAnsiTheme="minorEastAsia" w:cstheme="minorBidi"/>
                      <w:color w:val="auto"/>
                      <w:sz w:val="22"/>
                      <w:szCs w:val="22"/>
                    </w:rPr>
                  </w:pPr>
                  <w:r w:rsidRPr="00F16577">
                    <w:rPr>
                      <w:rFonts w:asciiTheme="minorEastAsia" w:eastAsiaTheme="minorEastAsia" w:hAnsiTheme="minorEastAsia" w:cs="黑体" w:hint="eastAsia"/>
                      <w:sz w:val="22"/>
                      <w:szCs w:val="22"/>
                    </w:rPr>
                    <w:t xml:space="preserve">1) </w:t>
                  </w:r>
                  <w:r w:rsidRPr="00F16577">
                    <w:rPr>
                      <w:rFonts w:asciiTheme="minorEastAsia" w:eastAsiaTheme="minorEastAsia" w:hAnsiTheme="minorEastAsia" w:hint="eastAsia"/>
                      <w:sz w:val="22"/>
                      <w:szCs w:val="22"/>
                    </w:rPr>
                    <w:t>将电压源信号接入到发射模块的直流偏置处，设置发射显示为</w:t>
                  </w:r>
                  <w:r w:rsidRPr="00F16577">
                    <w:rPr>
                      <w:rFonts w:asciiTheme="minorEastAsia" w:eastAsiaTheme="minorEastAsia" w:hAnsiTheme="minorEastAsia"/>
                      <w:sz w:val="22"/>
                      <w:szCs w:val="22"/>
                    </w:rPr>
                    <w:t>“</w:t>
                  </w:r>
                  <w:r w:rsidRPr="00F16577">
                    <w:rPr>
                      <w:rFonts w:asciiTheme="minorEastAsia" w:eastAsiaTheme="minorEastAsia" w:hAnsiTheme="minorEastAsia" w:hint="eastAsia"/>
                      <w:sz w:val="22"/>
                      <w:szCs w:val="22"/>
                    </w:rPr>
                    <w:t>发射电流</w:t>
                  </w:r>
                  <w:r w:rsidRPr="00F16577">
                    <w:rPr>
                      <w:rFonts w:asciiTheme="minorEastAsia" w:eastAsiaTheme="minorEastAsia" w:hAnsiTheme="minorEastAsia"/>
                      <w:sz w:val="22"/>
                      <w:szCs w:val="22"/>
                    </w:rPr>
                    <w:t>”</w:t>
                  </w:r>
                  <w:r w:rsidRPr="00F16577">
                    <w:rPr>
                      <w:rFonts w:asciiTheme="minorEastAsia" w:eastAsiaTheme="minorEastAsia" w:hAnsiTheme="minorEastAsia" w:hint="eastAsia"/>
                      <w:sz w:val="22"/>
                      <w:szCs w:val="22"/>
                    </w:rPr>
                    <w:t>，接收显示</w:t>
                  </w:r>
                  <w:r w:rsidRPr="00F16577">
                    <w:rPr>
                      <w:rFonts w:asciiTheme="minorEastAsia" w:eastAsiaTheme="minorEastAsia" w:hAnsiTheme="minorEastAsia" w:cstheme="minorBidi"/>
                      <w:color w:val="auto"/>
                      <w:sz w:val="22"/>
                      <w:szCs w:val="22"/>
                    </w:rPr>
                    <w:t>为“光功率计”。</w:t>
                  </w:r>
                </w:p>
                <w:p w14:paraId="1208E7E8" w14:textId="2B87CAC4" w:rsidR="00F16577" w:rsidRPr="00F16577" w:rsidRDefault="00F16577" w:rsidP="00F16577">
                  <w:pPr>
                    <w:pStyle w:val="Default"/>
                    <w:ind w:firstLineChars="100" w:firstLine="220"/>
                    <w:rPr>
                      <w:rFonts w:asciiTheme="minorEastAsia" w:eastAsiaTheme="minorEastAsia" w:hAnsiTheme="minorEastAsia"/>
                      <w:sz w:val="22"/>
                      <w:szCs w:val="22"/>
                    </w:rPr>
                  </w:pPr>
                  <w:r w:rsidRPr="00F16577">
                    <w:rPr>
                      <w:rFonts w:asciiTheme="minorEastAsia" w:eastAsiaTheme="minorEastAsia" w:hAnsiTheme="minorEastAsia" w:cstheme="minorBidi" w:hint="eastAsia"/>
                      <w:color w:val="auto"/>
                      <w:sz w:val="22"/>
                      <w:szCs w:val="22"/>
                    </w:rPr>
                    <w:t>2)</w:t>
                  </w:r>
                  <w:r w:rsidRPr="00F16577">
                    <w:rPr>
                      <w:rFonts w:asciiTheme="minorEastAsia" w:eastAsiaTheme="minorEastAsia" w:hAnsiTheme="minorEastAsia" w:hint="eastAsia"/>
                      <w:sz w:val="22"/>
                      <w:szCs w:val="22"/>
                    </w:rPr>
                    <w:t xml:space="preserve"> 调节电压源以改变发射电流，记录发射电流与接收器接收到的光功率（与发射光功率成正比）。设置发射显示为正向偏压，记录与发射电流对应的发射管两端电压于表</w:t>
                  </w:r>
                </w:p>
                <w:p w14:paraId="165E302F" w14:textId="7ECE63C4" w:rsidR="00F16577" w:rsidRDefault="00F16577" w:rsidP="00F16577">
                  <w:pPr>
                    <w:pStyle w:val="Default"/>
                    <w:ind w:firstLineChars="100" w:firstLine="220"/>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3) 依次改变发射电流，记录多组数据后绘制曲线图</w:t>
                  </w:r>
                </w:p>
                <w:p w14:paraId="147C59F2" w14:textId="0D3FB86B" w:rsidR="00F16577" w:rsidRPr="00F16577" w:rsidRDefault="00F16577" w:rsidP="00F16577">
                  <w:pPr>
                    <w:pStyle w:val="Default"/>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2.发光二极管伏安特性曲线的测量</w:t>
                  </w:r>
                </w:p>
                <w:p w14:paraId="0F15424D" w14:textId="3919F564" w:rsidR="00F16577" w:rsidRPr="00F16577" w:rsidRDefault="00F16577" w:rsidP="00F16577">
                  <w:pPr>
                    <w:pStyle w:val="Default"/>
                    <w:ind w:firstLineChars="100" w:firstLine="220"/>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1) 连接方式同实验</w:t>
                  </w:r>
                  <w:r w:rsidRPr="00F16577">
                    <w:rPr>
                      <w:rFonts w:asciiTheme="minorEastAsia" w:eastAsiaTheme="minorEastAsia" w:hAnsiTheme="minorEastAsia" w:cs="Times New Roman"/>
                      <w:sz w:val="22"/>
                      <w:szCs w:val="22"/>
                    </w:rPr>
                    <w:t>1</w:t>
                  </w:r>
                  <w:r w:rsidRPr="00F16577">
                    <w:rPr>
                      <w:rFonts w:asciiTheme="minorEastAsia" w:eastAsiaTheme="minorEastAsia" w:hAnsiTheme="minorEastAsia" w:hint="eastAsia"/>
                      <w:sz w:val="22"/>
                      <w:szCs w:val="22"/>
                    </w:rPr>
                    <w:t>。调节发射装置的电压源，使光电二极管接收到的光功率达到指定值</w:t>
                  </w:r>
                </w:p>
                <w:p w14:paraId="5DDD9952" w14:textId="0A575376" w:rsidR="00F16577" w:rsidRPr="00F16577" w:rsidRDefault="00F16577" w:rsidP="00F16577">
                  <w:pPr>
                    <w:pStyle w:val="Default"/>
                    <w:ind w:firstLineChars="100" w:firstLine="220"/>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2) 调节接收装置的反向偏压调节，在不同输入光功率时，切换显示状态，分别测量光电二极管反向偏置电压与光电流。</w:t>
                  </w:r>
                </w:p>
                <w:p w14:paraId="7B5BA894" w14:textId="19FBDAFB" w:rsidR="00F16577" w:rsidRDefault="00F16577" w:rsidP="00F16577">
                  <w:pPr>
                    <w:pStyle w:val="Default"/>
                    <w:ind w:firstLineChars="100" w:firstLine="220"/>
                    <w:rPr>
                      <w:rFonts w:asciiTheme="minorEastAsia" w:eastAsiaTheme="minorEastAsia" w:hAnsiTheme="minorEastAsia"/>
                      <w:sz w:val="22"/>
                      <w:szCs w:val="22"/>
                    </w:rPr>
                  </w:pPr>
                  <w:r w:rsidRPr="00F16577">
                    <w:rPr>
                      <w:rFonts w:asciiTheme="minorEastAsia" w:eastAsiaTheme="minorEastAsia" w:hAnsiTheme="minorEastAsia" w:hint="eastAsia"/>
                      <w:sz w:val="22"/>
                      <w:szCs w:val="22"/>
                    </w:rPr>
                    <w:t>3) 测量多组数据后绘制伏安特性曲线</w:t>
                  </w:r>
                </w:p>
                <w:p w14:paraId="110BF04D" w14:textId="6C65E618" w:rsidR="00910916" w:rsidRPr="00A355EE" w:rsidRDefault="00F16577" w:rsidP="00910916">
                  <w:pPr>
                    <w:pStyle w:val="Default"/>
                    <w:rPr>
                      <w:rFonts w:asciiTheme="minorEastAsia" w:eastAsiaTheme="minorEastAsia" w:hAnsiTheme="minorEastAsia" w:cs="黑体"/>
                      <w:sz w:val="22"/>
                      <w:szCs w:val="22"/>
                    </w:rPr>
                  </w:pPr>
                  <w:r w:rsidRPr="00A355EE">
                    <w:rPr>
                      <w:rFonts w:asciiTheme="minorEastAsia" w:eastAsiaTheme="minorEastAsia" w:hAnsiTheme="minorEastAsia" w:hint="eastAsia"/>
                      <w:sz w:val="22"/>
                      <w:szCs w:val="22"/>
                    </w:rPr>
                    <w:t>3.</w:t>
                  </w:r>
                  <w:r w:rsidR="00910916" w:rsidRPr="00A355EE">
                    <w:rPr>
                      <w:rFonts w:asciiTheme="minorEastAsia" w:eastAsiaTheme="minorEastAsia" w:hAnsiTheme="minorEastAsia" w:cs="黑体" w:hint="eastAsia"/>
                      <w:sz w:val="22"/>
                      <w:szCs w:val="22"/>
                    </w:rPr>
                    <w:t>基带（幅度）调制传输实验</w:t>
                  </w:r>
                </w:p>
                <w:p w14:paraId="00F8D111" w14:textId="439738B9" w:rsidR="00A355EE" w:rsidRPr="00A355EE" w:rsidRDefault="00A355EE" w:rsidP="00A355EE">
                  <w:pPr>
                    <w:pStyle w:val="Default"/>
                    <w:ind w:firstLineChars="100" w:firstLine="220"/>
                    <w:rPr>
                      <w:rFonts w:asciiTheme="minorEastAsia" w:eastAsiaTheme="minorEastAsia" w:hAnsiTheme="minorEastAsia"/>
                      <w:sz w:val="22"/>
                      <w:szCs w:val="22"/>
                    </w:rPr>
                  </w:pPr>
                  <w:r w:rsidRPr="00A355EE">
                    <w:rPr>
                      <w:rFonts w:asciiTheme="minorEastAsia" w:eastAsiaTheme="minorEastAsia" w:hAnsiTheme="minorEastAsia" w:hint="eastAsia"/>
                      <w:sz w:val="22"/>
                      <w:szCs w:val="22"/>
                    </w:rPr>
                    <w:t xml:space="preserve">1) </w:t>
                  </w:r>
                  <w:r w:rsidRPr="00A355EE">
                    <w:rPr>
                      <w:rFonts w:asciiTheme="minorEastAsia" w:eastAsiaTheme="minorEastAsia" w:hAnsiTheme="minorEastAsia" w:hint="eastAsia"/>
                      <w:sz w:val="22"/>
                      <w:szCs w:val="22"/>
                    </w:rPr>
                    <w:t>将信号源模块正弦波输出接入发射模块信号输入端</w:t>
                  </w:r>
                  <w:r w:rsidRPr="00A355EE">
                    <w:rPr>
                      <w:rFonts w:asciiTheme="minorEastAsia" w:eastAsiaTheme="minorEastAsia" w:hAnsiTheme="minorEastAsia" w:cs="Times New Roman"/>
                      <w:sz w:val="22"/>
                      <w:szCs w:val="22"/>
                    </w:rPr>
                    <w:t>1</w:t>
                  </w:r>
                  <w:r w:rsidRPr="00A355EE">
                    <w:rPr>
                      <w:rFonts w:asciiTheme="minorEastAsia" w:eastAsiaTheme="minorEastAsia" w:hAnsiTheme="minorEastAsia" w:hint="eastAsia"/>
                      <w:sz w:val="22"/>
                      <w:szCs w:val="22"/>
                    </w:rPr>
                    <w:t>，将电压源信号接入到发射模块的直流偏置处，调节直流偏置电压为</w:t>
                  </w:r>
                  <w:r w:rsidRPr="00A355EE">
                    <w:rPr>
                      <w:rFonts w:asciiTheme="minorEastAsia" w:eastAsiaTheme="minorEastAsia" w:hAnsiTheme="minorEastAsia" w:cs="Times New Roman"/>
                      <w:sz w:val="22"/>
                      <w:szCs w:val="22"/>
                    </w:rPr>
                    <w:t>3.2</w:t>
                  </w:r>
                  <w:r w:rsidRPr="00A355EE">
                    <w:rPr>
                      <w:rFonts w:asciiTheme="minorEastAsia" w:eastAsiaTheme="minorEastAsia" w:hAnsiTheme="minorEastAsia" w:hint="eastAsia"/>
                      <w:sz w:val="22"/>
                      <w:szCs w:val="22"/>
                    </w:rPr>
                    <w:t>～</w:t>
                  </w:r>
                  <w:r w:rsidRPr="00A355EE">
                    <w:rPr>
                      <w:rFonts w:asciiTheme="minorEastAsia" w:eastAsiaTheme="minorEastAsia" w:hAnsiTheme="minorEastAsia" w:cs="Times New Roman"/>
                      <w:sz w:val="22"/>
                      <w:szCs w:val="22"/>
                    </w:rPr>
                    <w:t>3.5V</w:t>
                  </w:r>
                  <w:r w:rsidRPr="00A355EE">
                    <w:rPr>
                      <w:rFonts w:asciiTheme="minorEastAsia" w:eastAsiaTheme="minorEastAsia" w:hAnsiTheme="minorEastAsia" w:hint="eastAsia"/>
                      <w:sz w:val="22"/>
                      <w:szCs w:val="22"/>
                    </w:rPr>
                    <w:t>。</w:t>
                  </w:r>
                </w:p>
                <w:p w14:paraId="647918CB" w14:textId="2B5E688E" w:rsidR="00A355EE" w:rsidRPr="00A355EE" w:rsidRDefault="00A355EE" w:rsidP="00A355EE">
                  <w:pPr>
                    <w:pStyle w:val="Default"/>
                    <w:ind w:firstLineChars="100" w:firstLine="220"/>
                    <w:rPr>
                      <w:rFonts w:asciiTheme="minorEastAsia" w:eastAsiaTheme="minorEastAsia" w:hAnsiTheme="minorEastAsia"/>
                      <w:sz w:val="22"/>
                      <w:szCs w:val="22"/>
                    </w:rPr>
                  </w:pPr>
                  <w:r w:rsidRPr="00A355EE">
                    <w:rPr>
                      <w:rFonts w:asciiTheme="minorEastAsia" w:eastAsiaTheme="minorEastAsia" w:hAnsiTheme="minorEastAsia" w:hint="eastAsia"/>
                      <w:sz w:val="22"/>
                      <w:szCs w:val="22"/>
                    </w:rPr>
                    <w:t xml:space="preserve">2) </w:t>
                  </w:r>
                  <w:r w:rsidRPr="00A355EE">
                    <w:rPr>
                      <w:rFonts w:asciiTheme="minorEastAsia" w:eastAsiaTheme="minorEastAsia" w:hAnsiTheme="minorEastAsia" w:hint="eastAsia"/>
                      <w:sz w:val="22"/>
                      <w:szCs w:val="22"/>
                    </w:rPr>
                    <w:t>将监测点</w:t>
                  </w:r>
                  <w:r w:rsidRPr="00A355EE">
                    <w:rPr>
                      <w:rFonts w:asciiTheme="minorEastAsia" w:eastAsiaTheme="minorEastAsia" w:hAnsiTheme="minorEastAsia" w:cs="Times New Roman"/>
                      <w:sz w:val="22"/>
                      <w:szCs w:val="22"/>
                    </w:rPr>
                    <w:t>1</w:t>
                  </w:r>
                  <w:r w:rsidRPr="00A355EE">
                    <w:rPr>
                      <w:rFonts w:asciiTheme="minorEastAsia" w:eastAsiaTheme="minorEastAsia" w:hAnsiTheme="minorEastAsia" w:hint="eastAsia"/>
                      <w:sz w:val="22"/>
                      <w:szCs w:val="22"/>
                    </w:rPr>
                    <w:t>接入双</w:t>
                  </w:r>
                  <w:proofErr w:type="gramStart"/>
                  <w:r w:rsidRPr="00A355EE">
                    <w:rPr>
                      <w:rFonts w:asciiTheme="minorEastAsia" w:eastAsiaTheme="minorEastAsia" w:hAnsiTheme="minorEastAsia" w:hint="eastAsia"/>
                      <w:sz w:val="22"/>
                      <w:szCs w:val="22"/>
                    </w:rPr>
                    <w:t>踪</w:t>
                  </w:r>
                  <w:proofErr w:type="gramEnd"/>
                  <w:r w:rsidRPr="00A355EE">
                    <w:rPr>
                      <w:rFonts w:asciiTheme="minorEastAsia" w:eastAsiaTheme="minorEastAsia" w:hAnsiTheme="minorEastAsia" w:hint="eastAsia"/>
                      <w:sz w:val="22"/>
                      <w:szCs w:val="22"/>
                    </w:rPr>
                    <w:t>示波器的其中一路，观测输入信号波形。将接收装置信号输出端的观测点接入双</w:t>
                  </w:r>
                  <w:proofErr w:type="gramStart"/>
                  <w:r w:rsidRPr="00A355EE">
                    <w:rPr>
                      <w:rFonts w:asciiTheme="minorEastAsia" w:eastAsiaTheme="minorEastAsia" w:hAnsiTheme="minorEastAsia" w:hint="eastAsia"/>
                      <w:sz w:val="22"/>
                      <w:szCs w:val="22"/>
                    </w:rPr>
                    <w:t>踪</w:t>
                  </w:r>
                  <w:proofErr w:type="gramEnd"/>
                  <w:r w:rsidRPr="00A355EE">
                    <w:rPr>
                      <w:rFonts w:asciiTheme="minorEastAsia" w:eastAsiaTheme="minorEastAsia" w:hAnsiTheme="minorEastAsia" w:hint="eastAsia"/>
                      <w:sz w:val="22"/>
                      <w:szCs w:val="22"/>
                    </w:rPr>
                    <w:t>示波器的另一路，观测经光纤传输后接收模块输出的波形。</w:t>
                  </w:r>
                </w:p>
                <w:p w14:paraId="14B9169E" w14:textId="4CA7955E" w:rsidR="00A355EE" w:rsidRPr="00A355EE" w:rsidRDefault="00A355EE" w:rsidP="00A355EE">
                  <w:pPr>
                    <w:pStyle w:val="Default"/>
                    <w:ind w:firstLineChars="100" w:firstLine="220"/>
                    <w:rPr>
                      <w:rFonts w:asciiTheme="minorEastAsia" w:eastAsiaTheme="minorEastAsia" w:hAnsiTheme="minorEastAsia"/>
                      <w:sz w:val="22"/>
                      <w:szCs w:val="22"/>
                    </w:rPr>
                  </w:pPr>
                  <w:r w:rsidRPr="00A355EE">
                    <w:rPr>
                      <w:rFonts w:asciiTheme="minorEastAsia" w:eastAsiaTheme="minorEastAsia" w:hAnsiTheme="minorEastAsia" w:hint="eastAsia"/>
                      <w:sz w:val="22"/>
                      <w:szCs w:val="22"/>
                    </w:rPr>
                    <w:t xml:space="preserve">3) </w:t>
                  </w:r>
                  <w:r w:rsidRPr="00A355EE">
                    <w:rPr>
                      <w:rFonts w:asciiTheme="minorEastAsia" w:eastAsiaTheme="minorEastAsia" w:hAnsiTheme="minorEastAsia" w:hint="eastAsia"/>
                      <w:sz w:val="22"/>
                      <w:szCs w:val="22"/>
                    </w:rPr>
                    <w:t>观测信号经光纤传输后，波形是否失真，频率有无变化，记入表中。</w:t>
                  </w:r>
                </w:p>
                <w:p w14:paraId="1BA55570" w14:textId="7215E2B8" w:rsidR="00A355EE" w:rsidRPr="00A355EE" w:rsidRDefault="00A355EE" w:rsidP="00A355EE">
                  <w:pPr>
                    <w:pStyle w:val="Default"/>
                    <w:ind w:firstLineChars="100" w:firstLine="220"/>
                    <w:rPr>
                      <w:rFonts w:asciiTheme="minorEastAsia" w:eastAsiaTheme="minorEastAsia" w:hAnsiTheme="minorEastAsia"/>
                      <w:sz w:val="22"/>
                      <w:szCs w:val="22"/>
                    </w:rPr>
                  </w:pPr>
                  <w:r w:rsidRPr="00A355EE">
                    <w:rPr>
                      <w:rFonts w:asciiTheme="minorEastAsia" w:eastAsiaTheme="minorEastAsia" w:hAnsiTheme="minorEastAsia" w:hint="eastAsia"/>
                      <w:sz w:val="22"/>
                      <w:szCs w:val="22"/>
                    </w:rPr>
                    <w:t xml:space="preserve">4) </w:t>
                  </w:r>
                  <w:r w:rsidRPr="00A355EE">
                    <w:rPr>
                      <w:rFonts w:asciiTheme="minorEastAsia" w:eastAsiaTheme="minorEastAsia" w:hAnsiTheme="minorEastAsia" w:hint="eastAsia"/>
                      <w:sz w:val="22"/>
                      <w:szCs w:val="22"/>
                    </w:rPr>
                    <w:t>调节正弦波信号幅度，当幅度超过一定值后，可观测到接收信号失真，记录信号不失真对应的最大输入信号幅度及对应接收端输出信号幅度。</w:t>
                  </w:r>
                </w:p>
                <w:p w14:paraId="39E18A4A" w14:textId="2673A835" w:rsidR="00910916" w:rsidRPr="00A355EE" w:rsidRDefault="00A355EE" w:rsidP="00A355EE">
                  <w:pPr>
                    <w:pStyle w:val="Default"/>
                    <w:ind w:firstLineChars="100" w:firstLine="220"/>
                    <w:rPr>
                      <w:rFonts w:asciiTheme="minorEastAsia" w:eastAsiaTheme="minorEastAsia" w:hAnsiTheme="minorEastAsia" w:cs="黑体"/>
                      <w:sz w:val="22"/>
                      <w:szCs w:val="22"/>
                    </w:rPr>
                  </w:pPr>
                  <w:r w:rsidRPr="00A355EE">
                    <w:rPr>
                      <w:rFonts w:asciiTheme="minorEastAsia" w:eastAsiaTheme="minorEastAsia" w:hAnsiTheme="minorEastAsia" w:hint="eastAsia"/>
                      <w:sz w:val="22"/>
                      <w:szCs w:val="22"/>
                    </w:rPr>
                    <w:t>5)</w:t>
                  </w:r>
                  <w:r w:rsidRPr="00A355EE">
                    <w:rPr>
                      <w:rFonts w:asciiTheme="minorEastAsia" w:eastAsiaTheme="minorEastAsia" w:hAnsiTheme="minorEastAsia" w:hint="eastAsia"/>
                      <w:sz w:val="22"/>
                      <w:szCs w:val="22"/>
                    </w:rPr>
                    <w:t xml:space="preserve"> </w:t>
                  </w:r>
                  <w:r w:rsidRPr="00A355EE">
                    <w:rPr>
                      <w:rFonts w:asciiTheme="minorEastAsia" w:eastAsiaTheme="minorEastAsia" w:hAnsiTheme="minorEastAsia" w:hint="eastAsia"/>
                      <w:sz w:val="22"/>
                      <w:szCs w:val="22"/>
                    </w:rPr>
                    <w:t>将正弦波信号改为方波信号，重复以上步骤实验，</w:t>
                  </w:r>
                  <w:r w:rsidRPr="00A355EE">
                    <w:rPr>
                      <w:rFonts w:asciiTheme="minorEastAsia" w:eastAsiaTheme="minorEastAsia" w:hAnsiTheme="minorEastAsia" w:hint="eastAsia"/>
                      <w:sz w:val="22"/>
                      <w:szCs w:val="22"/>
                    </w:rPr>
                    <w:t>记录</w:t>
                  </w:r>
                  <w:r w:rsidRPr="00A355EE">
                    <w:rPr>
                      <w:rFonts w:asciiTheme="minorEastAsia" w:eastAsiaTheme="minorEastAsia" w:hAnsiTheme="minorEastAsia" w:hint="eastAsia"/>
                      <w:sz w:val="22"/>
                      <w:szCs w:val="22"/>
                    </w:rPr>
                    <w:t>数据。</w:t>
                  </w:r>
                </w:p>
                <w:p w14:paraId="33401403" w14:textId="5624CE25" w:rsidR="00A355EE" w:rsidRDefault="00A355EE" w:rsidP="00F16577">
                  <w:pPr>
                    <w:pStyle w:val="Default"/>
                    <w:rPr>
                      <w:rFonts w:asciiTheme="minorEastAsia" w:eastAsiaTheme="minorEastAsia" w:hAnsiTheme="minorEastAsia"/>
                      <w:sz w:val="22"/>
                      <w:szCs w:val="22"/>
                    </w:rPr>
                  </w:pPr>
                  <w:r>
                    <w:rPr>
                      <w:rFonts w:asciiTheme="minorEastAsia" w:eastAsiaTheme="minorEastAsia" w:hAnsiTheme="minorEastAsia" w:hint="eastAsia"/>
                      <w:sz w:val="22"/>
                      <w:szCs w:val="22"/>
                    </w:rPr>
                    <w:t>4.副载波调制传输实验</w:t>
                  </w:r>
                </w:p>
                <w:p w14:paraId="2C8F2D07" w14:textId="649CA5AF" w:rsidR="00A355EE" w:rsidRDefault="00A355EE" w:rsidP="00A355EE">
                  <w:pPr>
                    <w:adjustRightInd w:val="0"/>
                    <w:ind w:firstLineChars="200" w:firstLine="440"/>
                    <w:rPr>
                      <w:rFonts w:asciiTheme="minorEastAsia" w:eastAsiaTheme="minorEastAsia" w:hAnsiTheme="minorEastAsia"/>
                      <w:lang w:val="en-US" w:bidi="ar-SA"/>
                    </w:rPr>
                  </w:pPr>
                  <w:r w:rsidRPr="00A355EE">
                    <w:rPr>
                      <w:rFonts w:asciiTheme="minorEastAsia" w:eastAsiaTheme="minorEastAsia" w:hAnsiTheme="minorEastAsia" w:hint="eastAsia"/>
                      <w:lang w:val="en-US" w:bidi="ar-SA"/>
                    </w:rPr>
                    <w:t>将发射装置中的电压源输出接入</w:t>
                  </w:r>
                  <w:r w:rsidRPr="00A355EE">
                    <w:rPr>
                      <w:rFonts w:asciiTheme="minorEastAsia" w:eastAsiaTheme="minorEastAsia" w:hAnsiTheme="minorEastAsia" w:cs="Times New Roman"/>
                      <w:lang w:val="en-US" w:bidi="ar-SA"/>
                    </w:rPr>
                    <w:t xml:space="preserve">V-F </w:t>
                  </w:r>
                  <w:r w:rsidRPr="00A355EE">
                    <w:rPr>
                      <w:rFonts w:asciiTheme="minorEastAsia" w:eastAsiaTheme="minorEastAsia" w:hAnsiTheme="minorEastAsia" w:hint="eastAsia"/>
                      <w:lang w:val="en-US" w:bidi="ar-SA"/>
                    </w:rPr>
                    <w:t>变换模块的</w:t>
                  </w:r>
                  <w:r w:rsidRPr="00A355EE">
                    <w:rPr>
                      <w:rFonts w:asciiTheme="minorEastAsia" w:eastAsiaTheme="minorEastAsia" w:hAnsiTheme="minorEastAsia" w:cs="Times New Roman"/>
                      <w:lang w:val="en-US" w:bidi="ar-SA"/>
                    </w:rPr>
                    <w:t xml:space="preserve">V </w:t>
                  </w:r>
                  <w:r w:rsidRPr="00A355EE">
                    <w:rPr>
                      <w:rFonts w:asciiTheme="minorEastAsia" w:eastAsiaTheme="minorEastAsia" w:hAnsiTheme="minorEastAsia" w:hint="eastAsia"/>
                      <w:lang w:val="en-US" w:bidi="ar-SA"/>
                    </w:rPr>
                    <w:t>信号输入（用直流信号作调制信号）。根据调频原理，直流信号调制后的载波角频率偏移</w:t>
                  </w:r>
                  <m:oMath>
                    <m:sSub>
                      <m:sSubPr>
                        <m:ctrlPr>
                          <w:rPr>
                            <w:rFonts w:ascii="Cambria Math" w:eastAsiaTheme="minorEastAsia" w:hAnsi="Cambria Math"/>
                            <w:lang w:val="en-US" w:bidi="ar-SA"/>
                          </w:rPr>
                        </m:ctrlPr>
                      </m:sSubPr>
                      <m:e>
                        <m:r>
                          <w:rPr>
                            <w:rFonts w:ascii="Cambria Math" w:eastAsiaTheme="minorEastAsia" w:hAnsi="Cambria Math"/>
                            <w:lang w:val="en-US" w:bidi="ar-SA"/>
                          </w:rPr>
                          <m:t>k</m:t>
                        </m:r>
                      </m:e>
                      <m:sub>
                        <m:r>
                          <w:rPr>
                            <w:rFonts w:ascii="Cambria Math" w:eastAsiaTheme="minorEastAsia" w:hAnsi="Cambria Math"/>
                            <w:lang w:val="en-US" w:bidi="ar-SA"/>
                          </w:rPr>
                          <m:t>f</m:t>
                        </m:r>
                      </m:sub>
                    </m:sSub>
                    <m:r>
                      <w:rPr>
                        <w:rFonts w:ascii="Cambria Math" w:eastAsiaTheme="minorEastAsia" w:hAnsi="Cambria Math"/>
                        <w:lang w:val="en-US" w:bidi="ar-SA"/>
                      </w:rPr>
                      <m:t>V</m:t>
                    </m:r>
                  </m:oMath>
                  <w:r w:rsidRPr="00A355EE">
                    <w:rPr>
                      <w:rFonts w:asciiTheme="minorEastAsia" w:eastAsiaTheme="minorEastAsia" w:hAnsiTheme="minorEastAsia" w:hint="eastAsia"/>
                      <w:lang w:val="en-US" w:bidi="ar-SA"/>
                    </w:rPr>
                    <w:t>。将</w:t>
                  </w:r>
                  <w:r w:rsidRPr="00A355EE">
                    <w:rPr>
                      <w:rFonts w:asciiTheme="minorEastAsia" w:eastAsiaTheme="minorEastAsia" w:hAnsiTheme="minorEastAsia" w:cs="Times New Roman"/>
                      <w:lang w:val="en-US" w:bidi="ar-SA"/>
                    </w:rPr>
                    <w:t xml:space="preserve">F </w:t>
                  </w:r>
                  <w:r w:rsidRPr="00A355EE">
                    <w:rPr>
                      <w:rFonts w:asciiTheme="minorEastAsia" w:eastAsiaTheme="minorEastAsia" w:hAnsiTheme="minorEastAsia" w:hint="eastAsia"/>
                      <w:lang w:val="en-US" w:bidi="ar-SA"/>
                    </w:rPr>
                    <w:t>信号输出的频率测量接入示波器，观测输入电压与输出频率之间的</w:t>
                  </w:r>
                  <w:r w:rsidRPr="00A355EE">
                    <w:rPr>
                      <w:rFonts w:asciiTheme="minorEastAsia" w:eastAsiaTheme="minorEastAsia" w:hAnsiTheme="minorEastAsia" w:cs="Times New Roman"/>
                      <w:lang w:val="en-US" w:bidi="ar-SA"/>
                    </w:rPr>
                    <w:t xml:space="preserve">V-F </w:t>
                  </w:r>
                  <w:r w:rsidRPr="00A355EE">
                    <w:rPr>
                      <w:rFonts w:asciiTheme="minorEastAsia" w:eastAsiaTheme="minorEastAsia" w:hAnsiTheme="minorEastAsia" w:hint="eastAsia"/>
                      <w:lang w:val="en-US" w:bidi="ar-SA"/>
                    </w:rPr>
                    <w:t>变换关系。调节电压源，通过在示波器上读输出信号的周期来换算</w:t>
                  </w:r>
                  <w:r w:rsidRPr="00A355EE">
                    <w:rPr>
                      <w:rFonts w:asciiTheme="minorEastAsia" w:eastAsiaTheme="minorEastAsia" w:hAnsiTheme="minorEastAsia" w:cs="Times New Roman"/>
                      <w:lang w:val="en-US" w:bidi="ar-SA"/>
                    </w:rPr>
                    <w:t>成频率。</w:t>
                  </w:r>
                  <w:r w:rsidRPr="00A355EE">
                    <w:rPr>
                      <w:rFonts w:asciiTheme="minorEastAsia" w:eastAsiaTheme="minorEastAsia" w:hAnsiTheme="minorEastAsia" w:hint="eastAsia"/>
                      <w:lang w:val="en-US" w:bidi="ar-SA"/>
                    </w:rPr>
                    <w:t>将输出频率</w:t>
                  </w:r>
                  <m:oMath>
                    <m:sSub>
                      <m:sSubPr>
                        <m:ctrlPr>
                          <w:rPr>
                            <w:rFonts w:ascii="Cambria Math" w:eastAsiaTheme="minorEastAsia" w:hAnsi="Cambria Math" w:cs="Times New Roman"/>
                            <w:lang w:val="en-US" w:bidi="ar-SA"/>
                          </w:rPr>
                        </m:ctrlPr>
                      </m:sSubPr>
                      <m:e>
                        <m:r>
                          <m:rPr>
                            <m:sty m:val="p"/>
                          </m:rPr>
                          <w:rPr>
                            <w:rFonts w:ascii="Cambria Math" w:eastAsiaTheme="minorEastAsia" w:hAnsi="Cambria Math" w:cs="Times New Roman"/>
                            <w:lang w:val="en-US" w:bidi="ar-SA"/>
                          </w:rPr>
                          <m:t>f</m:t>
                        </m:r>
                      </m:e>
                      <m:sub>
                        <m:r>
                          <m:rPr>
                            <m:sty m:val="p"/>
                          </m:rPr>
                          <w:rPr>
                            <w:rFonts w:ascii="Cambria Math" w:eastAsiaTheme="minorEastAsia" w:hAnsi="Cambria Math" w:cs="Times New Roman"/>
                            <w:lang w:val="en-US" w:bidi="ar-SA"/>
                          </w:rPr>
                          <m:t>V</m:t>
                        </m:r>
                      </m:sub>
                    </m:sSub>
                  </m:oMath>
                  <w:r w:rsidRPr="00A355EE">
                    <w:rPr>
                      <w:rFonts w:asciiTheme="minorEastAsia" w:eastAsiaTheme="minorEastAsia" w:hAnsiTheme="minorEastAsia" w:cs="Times New Roman"/>
                      <w:lang w:val="en-US" w:bidi="ar-SA"/>
                    </w:rPr>
                    <w:t>随电压的变化记入表</w:t>
                  </w:r>
                  <w:r w:rsidRPr="00A355EE">
                    <w:rPr>
                      <w:rFonts w:asciiTheme="minorEastAsia" w:eastAsiaTheme="minorEastAsia" w:hAnsiTheme="minorEastAsia" w:hint="eastAsia"/>
                      <w:lang w:val="en-US" w:bidi="ar-SA"/>
                    </w:rPr>
                    <w:t>中。</w:t>
                  </w:r>
                </w:p>
                <w:p w14:paraId="112E4578" w14:textId="6FA28338" w:rsidR="00A355EE" w:rsidRDefault="00A355EE" w:rsidP="00A355EE">
                  <w:pPr>
                    <w:adjustRightInd w:val="0"/>
                    <w:rPr>
                      <w:rFonts w:asciiTheme="minorEastAsia" w:eastAsiaTheme="minorEastAsia" w:hAnsiTheme="minorEastAsia"/>
                      <w:lang w:val="en-US" w:bidi="ar-SA"/>
                    </w:rPr>
                  </w:pPr>
                  <w:r>
                    <w:rPr>
                      <w:rFonts w:asciiTheme="minorEastAsia" w:eastAsiaTheme="minorEastAsia" w:hAnsiTheme="minorEastAsia" w:hint="eastAsia"/>
                      <w:lang w:val="en-US" w:bidi="ar-SA"/>
                    </w:rPr>
                    <w:t>5.音频信号传输实验</w:t>
                  </w:r>
                </w:p>
                <w:p w14:paraId="3A624155" w14:textId="77777777" w:rsidR="001A06D1" w:rsidRPr="001A06D1" w:rsidRDefault="001A06D1" w:rsidP="001A06D1">
                  <w:pPr>
                    <w:pStyle w:val="Default"/>
                    <w:rPr>
                      <w:rFonts w:hAnsi="Times New Roman"/>
                      <w:sz w:val="22"/>
                      <w:szCs w:val="22"/>
                    </w:rPr>
                  </w:pPr>
                  <w:r w:rsidRPr="001A06D1">
                    <w:rPr>
                      <w:rFonts w:hint="eastAsia"/>
                      <w:sz w:val="22"/>
                      <w:szCs w:val="22"/>
                    </w:rPr>
                    <w:t>（</w:t>
                  </w:r>
                  <w:r w:rsidRPr="001A06D1">
                    <w:rPr>
                      <w:rFonts w:ascii="Times New Roman" w:hAnsi="Times New Roman" w:cs="Times New Roman"/>
                      <w:sz w:val="22"/>
                      <w:szCs w:val="22"/>
                    </w:rPr>
                    <w:t>1</w:t>
                  </w:r>
                  <w:r w:rsidRPr="001A06D1">
                    <w:rPr>
                      <w:rFonts w:hAnsi="Times New Roman" w:hint="eastAsia"/>
                      <w:sz w:val="22"/>
                      <w:szCs w:val="22"/>
                    </w:rPr>
                    <w:t>）基带调制</w:t>
                  </w:r>
                </w:p>
                <w:p w14:paraId="2A91A33F" w14:textId="4D69AB36" w:rsidR="001A06D1" w:rsidRPr="001A06D1" w:rsidRDefault="001A06D1" w:rsidP="001A06D1">
                  <w:pPr>
                    <w:pStyle w:val="Default"/>
                    <w:ind w:firstLineChars="200" w:firstLine="440"/>
                    <w:rPr>
                      <w:rFonts w:hAnsi="Times New Roman"/>
                      <w:sz w:val="22"/>
                      <w:szCs w:val="22"/>
                    </w:rPr>
                  </w:pPr>
                  <w:r w:rsidRPr="001A06D1">
                    <w:rPr>
                      <w:rFonts w:hAnsi="Times New Roman" w:hint="eastAsia"/>
                      <w:sz w:val="22"/>
                      <w:szCs w:val="22"/>
                    </w:rPr>
                    <w:t>将发射装置</w:t>
                  </w:r>
                  <w:r w:rsidRPr="001A06D1">
                    <w:rPr>
                      <w:rFonts w:hAnsi="Times New Roman"/>
                      <w:sz w:val="22"/>
                      <w:szCs w:val="22"/>
                    </w:rPr>
                    <w:t>“</w:t>
                  </w:r>
                  <w:r w:rsidRPr="001A06D1">
                    <w:rPr>
                      <w:rFonts w:hAnsi="Times New Roman" w:hint="eastAsia"/>
                      <w:sz w:val="22"/>
                      <w:szCs w:val="22"/>
                    </w:rPr>
                    <w:t>音频信号输出</w:t>
                  </w:r>
                  <w:r w:rsidRPr="001A06D1">
                    <w:rPr>
                      <w:rFonts w:hAnsi="Times New Roman"/>
                      <w:sz w:val="22"/>
                      <w:szCs w:val="22"/>
                    </w:rPr>
                    <w:t>”</w:t>
                  </w:r>
                  <w:r w:rsidRPr="001A06D1">
                    <w:rPr>
                      <w:rFonts w:hAnsi="Times New Roman" w:hint="eastAsia"/>
                      <w:sz w:val="22"/>
                      <w:szCs w:val="22"/>
                    </w:rPr>
                    <w:t>接入发射模块信号输入端</w:t>
                  </w:r>
                  <w:r w:rsidRPr="001A06D1">
                    <w:rPr>
                      <w:rFonts w:ascii="Times New Roman" w:hAnsi="Times New Roman" w:cs="Times New Roman"/>
                      <w:sz w:val="22"/>
                      <w:szCs w:val="22"/>
                    </w:rPr>
                    <w:t>1</w:t>
                  </w:r>
                  <w:r w:rsidRPr="001A06D1">
                    <w:rPr>
                      <w:rFonts w:hAnsi="Times New Roman" w:hint="eastAsia"/>
                      <w:sz w:val="22"/>
                      <w:szCs w:val="22"/>
                    </w:rPr>
                    <w:t>，将</w:t>
                  </w:r>
                  <w:r w:rsidRPr="001A06D1">
                    <w:rPr>
                      <w:rFonts w:ascii="Times New Roman" w:hAnsi="Times New Roman" w:cs="Times New Roman"/>
                      <w:sz w:val="22"/>
                      <w:szCs w:val="22"/>
                    </w:rPr>
                    <w:t>2.5V</w:t>
                  </w:r>
                  <w:r w:rsidRPr="001A06D1">
                    <w:rPr>
                      <w:rFonts w:hAnsi="Times New Roman" w:hint="eastAsia"/>
                      <w:sz w:val="22"/>
                      <w:szCs w:val="22"/>
                    </w:rPr>
                    <w:t>电压源接入到</w:t>
                  </w:r>
                  <w:r w:rsidRPr="001A06D1">
                    <w:rPr>
                      <w:rFonts w:hAnsi="Times New Roman"/>
                      <w:sz w:val="22"/>
                      <w:szCs w:val="22"/>
                    </w:rPr>
                    <w:t>“</w:t>
                  </w:r>
                  <w:r w:rsidRPr="001A06D1">
                    <w:rPr>
                      <w:rFonts w:hAnsi="Times New Roman" w:hint="eastAsia"/>
                      <w:sz w:val="22"/>
                      <w:szCs w:val="22"/>
                    </w:rPr>
                    <w:t>直流偏置</w:t>
                  </w:r>
                  <w:r w:rsidRPr="001A06D1">
                    <w:rPr>
                      <w:rFonts w:hAnsi="Times New Roman"/>
                      <w:sz w:val="22"/>
                      <w:szCs w:val="22"/>
                    </w:rPr>
                    <w:t>”</w:t>
                  </w:r>
                  <w:r w:rsidRPr="001A06D1">
                    <w:rPr>
                      <w:rFonts w:hAnsi="Times New Roman" w:hint="eastAsia"/>
                      <w:sz w:val="22"/>
                      <w:szCs w:val="22"/>
                    </w:rPr>
                    <w:t>；将接收装置接收信号输出端接入音频模块音频信号输入端。</w:t>
                  </w:r>
                </w:p>
                <w:p w14:paraId="1FF4D818" w14:textId="6C844D2D" w:rsidR="001A06D1" w:rsidRPr="001A06D1" w:rsidRDefault="001A06D1" w:rsidP="001A06D1">
                  <w:pPr>
                    <w:pStyle w:val="Default"/>
                    <w:rPr>
                      <w:rFonts w:hAnsi="Times New Roman"/>
                      <w:sz w:val="22"/>
                      <w:szCs w:val="22"/>
                    </w:rPr>
                  </w:pPr>
                  <w:r w:rsidRPr="001A06D1">
                    <w:rPr>
                      <w:rFonts w:hAnsi="Times New Roman" w:hint="eastAsia"/>
                      <w:sz w:val="22"/>
                      <w:szCs w:val="22"/>
                    </w:rPr>
                    <w:t>（</w:t>
                  </w:r>
                  <w:r w:rsidRPr="001A06D1">
                    <w:rPr>
                      <w:rFonts w:ascii="Times New Roman" w:hAnsi="Times New Roman" w:cs="Times New Roman"/>
                      <w:sz w:val="22"/>
                      <w:szCs w:val="22"/>
                    </w:rPr>
                    <w:t>2</w:t>
                  </w:r>
                  <w:r w:rsidRPr="001A06D1">
                    <w:rPr>
                      <w:rFonts w:hAnsi="Times New Roman" w:hint="eastAsia"/>
                      <w:sz w:val="22"/>
                      <w:szCs w:val="22"/>
                    </w:rPr>
                    <w:t>）副载波调制</w:t>
                  </w:r>
                </w:p>
                <w:p w14:paraId="61A9798B" w14:textId="69DA1267" w:rsidR="001A06D1" w:rsidRPr="001A06D1" w:rsidRDefault="001A06D1" w:rsidP="001A06D1">
                  <w:pPr>
                    <w:pStyle w:val="Default"/>
                    <w:ind w:firstLineChars="200" w:firstLine="440"/>
                    <w:rPr>
                      <w:rFonts w:hAnsi="Times New Roman"/>
                      <w:sz w:val="22"/>
                      <w:szCs w:val="22"/>
                    </w:rPr>
                  </w:pPr>
                  <w:r w:rsidRPr="001A06D1">
                    <w:rPr>
                      <w:rFonts w:hAnsi="Times New Roman" w:hint="eastAsia"/>
                      <w:sz w:val="22"/>
                      <w:szCs w:val="22"/>
                    </w:rPr>
                    <w:t>将发射装置</w:t>
                  </w:r>
                  <w:r w:rsidRPr="001A06D1">
                    <w:rPr>
                      <w:rFonts w:hAnsi="Times New Roman"/>
                      <w:sz w:val="22"/>
                      <w:szCs w:val="22"/>
                    </w:rPr>
                    <w:t>“</w:t>
                  </w:r>
                  <w:r w:rsidRPr="001A06D1">
                    <w:rPr>
                      <w:rFonts w:hAnsi="Times New Roman" w:hint="eastAsia"/>
                      <w:sz w:val="22"/>
                      <w:szCs w:val="22"/>
                    </w:rPr>
                    <w:t>音频信号输出</w:t>
                  </w:r>
                  <w:r w:rsidRPr="001A06D1">
                    <w:rPr>
                      <w:rFonts w:hAnsi="Times New Roman"/>
                      <w:sz w:val="22"/>
                      <w:szCs w:val="22"/>
                    </w:rPr>
                    <w:t>”</w:t>
                  </w:r>
                  <w:r w:rsidRPr="001A06D1">
                    <w:rPr>
                      <w:rFonts w:hAnsi="Times New Roman" w:hint="eastAsia"/>
                      <w:sz w:val="22"/>
                      <w:szCs w:val="22"/>
                    </w:rPr>
                    <w:t>接入</w:t>
                  </w:r>
                  <w:r w:rsidRPr="001A06D1">
                    <w:rPr>
                      <w:rFonts w:ascii="Times New Roman" w:hAnsi="Times New Roman" w:cs="Times New Roman"/>
                      <w:sz w:val="22"/>
                      <w:szCs w:val="22"/>
                    </w:rPr>
                    <w:t>V-F</w:t>
                  </w:r>
                  <w:r w:rsidRPr="001A06D1">
                    <w:rPr>
                      <w:rFonts w:hAnsi="Times New Roman" w:hint="eastAsia"/>
                      <w:sz w:val="22"/>
                      <w:szCs w:val="22"/>
                    </w:rPr>
                    <w:t>变换模块的</w:t>
                  </w:r>
                  <w:r w:rsidRPr="001A06D1">
                    <w:rPr>
                      <w:rFonts w:ascii="Times New Roman" w:hAnsi="Times New Roman" w:cs="Times New Roman"/>
                      <w:sz w:val="22"/>
                      <w:szCs w:val="22"/>
                    </w:rPr>
                    <w:t>V</w:t>
                  </w:r>
                  <w:r w:rsidRPr="001A06D1">
                    <w:rPr>
                      <w:rFonts w:hAnsi="Times New Roman" w:hint="eastAsia"/>
                      <w:sz w:val="22"/>
                      <w:szCs w:val="22"/>
                    </w:rPr>
                    <w:t>信号输入端，再将</w:t>
                  </w:r>
                  <w:r w:rsidRPr="001A06D1">
                    <w:rPr>
                      <w:rFonts w:ascii="Times New Roman" w:hAnsi="Times New Roman" w:cs="Times New Roman"/>
                      <w:sz w:val="22"/>
                      <w:szCs w:val="22"/>
                    </w:rPr>
                    <w:t>V-F</w:t>
                  </w:r>
                  <w:r w:rsidRPr="001A06D1">
                    <w:rPr>
                      <w:rFonts w:hAnsi="Times New Roman" w:hint="eastAsia"/>
                      <w:sz w:val="22"/>
                      <w:szCs w:val="22"/>
                    </w:rPr>
                    <w:t>变换模块</w:t>
                  </w:r>
                  <w:r w:rsidRPr="001A06D1">
                    <w:rPr>
                      <w:rFonts w:ascii="Times New Roman" w:hAnsi="Times New Roman" w:cs="Times New Roman"/>
                      <w:sz w:val="22"/>
                      <w:szCs w:val="22"/>
                    </w:rPr>
                    <w:t>F</w:t>
                  </w:r>
                  <w:r w:rsidRPr="001A06D1">
                    <w:rPr>
                      <w:rFonts w:hAnsi="Times New Roman" w:hint="eastAsia"/>
                      <w:sz w:val="22"/>
                      <w:szCs w:val="22"/>
                    </w:rPr>
                    <w:t>信号输出接入发射模块信号输入端</w:t>
                  </w:r>
                  <w:r w:rsidRPr="001A06D1">
                    <w:rPr>
                      <w:rFonts w:ascii="Times New Roman" w:hAnsi="Times New Roman" w:cs="Times New Roman"/>
                      <w:sz w:val="22"/>
                      <w:szCs w:val="22"/>
                    </w:rPr>
                    <w:t>1</w:t>
                  </w:r>
                  <w:r w:rsidRPr="001A06D1">
                    <w:rPr>
                      <w:rFonts w:hAnsi="Times New Roman" w:hint="eastAsia"/>
                      <w:sz w:val="22"/>
                      <w:szCs w:val="22"/>
                    </w:rPr>
                    <w:t>；将接收信号输出接入</w:t>
                  </w:r>
                  <w:r w:rsidRPr="001A06D1">
                    <w:rPr>
                      <w:rFonts w:ascii="Times New Roman" w:hAnsi="Times New Roman" w:cs="Times New Roman"/>
                      <w:sz w:val="22"/>
                      <w:szCs w:val="22"/>
                    </w:rPr>
                    <w:t>F-V</w:t>
                  </w:r>
                  <w:r w:rsidRPr="001A06D1">
                    <w:rPr>
                      <w:rFonts w:hAnsi="Times New Roman" w:hint="eastAsia"/>
                      <w:sz w:val="22"/>
                      <w:szCs w:val="22"/>
                    </w:rPr>
                    <w:t>变换模块</w:t>
                  </w:r>
                  <w:r w:rsidRPr="001A06D1">
                    <w:rPr>
                      <w:rFonts w:ascii="Times New Roman" w:hAnsi="Times New Roman" w:cs="Times New Roman"/>
                      <w:sz w:val="22"/>
                      <w:szCs w:val="22"/>
                    </w:rPr>
                    <w:t>F</w:t>
                  </w:r>
                  <w:r w:rsidRPr="001A06D1">
                    <w:rPr>
                      <w:rFonts w:hAnsi="Times New Roman" w:hint="eastAsia"/>
                      <w:sz w:val="22"/>
                      <w:szCs w:val="22"/>
                    </w:rPr>
                    <w:t>信号输入端，</w:t>
                  </w:r>
                  <w:r w:rsidRPr="001A06D1">
                    <w:rPr>
                      <w:rFonts w:ascii="Times New Roman" w:hAnsi="Times New Roman" w:cs="Times New Roman"/>
                      <w:sz w:val="22"/>
                      <w:szCs w:val="22"/>
                    </w:rPr>
                    <w:t>V</w:t>
                  </w:r>
                  <w:r w:rsidRPr="001A06D1">
                    <w:rPr>
                      <w:rFonts w:hAnsi="Times New Roman" w:hint="eastAsia"/>
                      <w:sz w:val="22"/>
                      <w:szCs w:val="22"/>
                    </w:rPr>
                    <w:t>信号输出端接入音频模块音频信号输入端。</w:t>
                  </w:r>
                </w:p>
                <w:p w14:paraId="79F2BF80" w14:textId="62D2D447" w:rsidR="00A355EE" w:rsidRPr="001A06D1" w:rsidRDefault="001A06D1" w:rsidP="001A06D1">
                  <w:pPr>
                    <w:adjustRightInd w:val="0"/>
                    <w:ind w:firstLineChars="200" w:firstLine="440"/>
                    <w:rPr>
                      <w:rFonts w:asciiTheme="minorEastAsia" w:eastAsiaTheme="minorEastAsia" w:hAnsiTheme="minorEastAsia" w:hint="eastAsia"/>
                      <w:lang w:val="en-US" w:bidi="ar-SA"/>
                    </w:rPr>
                  </w:pPr>
                  <w:r w:rsidRPr="001A06D1">
                    <w:rPr>
                      <w:rFonts w:hAnsi="Times New Roman" w:hint="eastAsia"/>
                    </w:rPr>
                    <w:t>听音频模块播放的音乐。定性观察光连接、弯曲等因素对传输的影响，陈述你的</w:t>
                  </w:r>
                  <w:r>
                    <w:rPr>
                      <w:rFonts w:hAnsi="Times New Roman" w:hint="eastAsia"/>
                    </w:rPr>
                    <w:t>感</w:t>
                  </w:r>
                  <w:r w:rsidRPr="001A06D1">
                    <w:rPr>
                      <w:rFonts w:hAnsi="Times New Roman" w:hint="eastAsia"/>
                    </w:rPr>
                    <w:t>受。</w:t>
                  </w: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6FA343BF" w:rsidR="00647E10" w:rsidRDefault="00000000" w:rsidP="007D5F40">
            <w:pPr>
              <w:pStyle w:val="TableParagraph"/>
              <w:numPr>
                <w:ilvl w:val="0"/>
                <w:numId w:val="6"/>
              </w:numPr>
              <w:tabs>
                <w:tab w:val="left" w:pos="5027"/>
              </w:tabs>
              <w:spacing w:before="4"/>
              <w:rPr>
                <w:sz w:val="24"/>
              </w:rPr>
            </w:pPr>
            <w:r>
              <w:rPr>
                <w:sz w:val="24"/>
              </w:rPr>
              <w:t>实验内容与步骤</w:t>
            </w:r>
            <w:r>
              <w:rPr>
                <w:sz w:val="24"/>
              </w:rPr>
              <w:tab/>
              <w:t>八、习题</w:t>
            </w:r>
          </w:p>
        </w:tc>
      </w:tr>
      <w:tr w:rsidR="00647E10" w:rsidRPr="00DD0EC5" w14:paraId="37C86EB7" w14:textId="77777777">
        <w:trPr>
          <w:trHeight w:val="8776"/>
        </w:trPr>
        <w:tc>
          <w:tcPr>
            <w:tcW w:w="9463" w:type="dxa"/>
            <w:gridSpan w:val="8"/>
          </w:tcPr>
          <w:p w14:paraId="5942C401" w14:textId="1DE35929" w:rsidR="009F48DF" w:rsidRPr="009F48DF" w:rsidRDefault="00E0553D" w:rsidP="009F48DF">
            <w:pPr>
              <w:adjustRightInd w:val="0"/>
              <w:rPr>
                <w:sz w:val="24"/>
                <w:szCs w:val="24"/>
                <w:lang w:val="en-US"/>
              </w:rPr>
            </w:pPr>
            <w:r>
              <w:rPr>
                <w:rFonts w:hint="eastAsia"/>
                <w:sz w:val="24"/>
                <w:szCs w:val="24"/>
                <w:lang w:val="en-US"/>
              </w:rPr>
              <w:t>一、实</w:t>
            </w:r>
            <w:r w:rsidR="00E11315" w:rsidRPr="009F48DF">
              <w:rPr>
                <w:rFonts w:hint="eastAsia"/>
                <w:sz w:val="24"/>
                <w:szCs w:val="24"/>
                <w:lang w:val="en-US"/>
              </w:rPr>
              <w:t>验目的</w:t>
            </w:r>
          </w:p>
          <w:p w14:paraId="455006DD" w14:textId="3E3544B4"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1.了解光纤通信的原理及基本特性。</w:t>
            </w:r>
          </w:p>
          <w:p w14:paraId="469299E9" w14:textId="4778A488"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2.测量激光二极管的伏安特性，电光转换特性。</w:t>
            </w:r>
          </w:p>
          <w:p w14:paraId="01275E5C" w14:textId="6D982E00"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3.测量光电二极管的伏安特性。</w:t>
            </w:r>
          </w:p>
          <w:p w14:paraId="5E5B9350" w14:textId="112F2975"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4.基带（幅度）调制传输实验。</w:t>
            </w:r>
          </w:p>
          <w:p w14:paraId="7A2F3E20" w14:textId="588F821B"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5.频率调制传输实验。</w:t>
            </w:r>
          </w:p>
          <w:p w14:paraId="016F43AC" w14:textId="6F970AD0" w:rsidR="000D05D5" w:rsidRPr="000D05D5"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6.音频信号传输实验。</w:t>
            </w:r>
          </w:p>
          <w:p w14:paraId="383B1F63" w14:textId="77777777" w:rsidR="0014786E" w:rsidRDefault="000D05D5" w:rsidP="000D05D5">
            <w:pPr>
              <w:adjustRightInd w:val="0"/>
              <w:rPr>
                <w:rFonts w:asciiTheme="minorEastAsia" w:eastAsiaTheme="minorEastAsia" w:hAnsiTheme="minorEastAsia"/>
                <w:lang w:val="en-US"/>
              </w:rPr>
            </w:pPr>
            <w:r w:rsidRPr="000D05D5">
              <w:rPr>
                <w:rFonts w:asciiTheme="minorEastAsia" w:eastAsiaTheme="minorEastAsia" w:hAnsiTheme="minorEastAsia" w:hint="eastAsia"/>
                <w:lang w:val="en-US"/>
              </w:rPr>
              <w:t>7.数字信号传输实验。</w:t>
            </w:r>
          </w:p>
          <w:p w14:paraId="7DF2B576" w14:textId="77777777" w:rsidR="000D05D5" w:rsidRDefault="000D05D5" w:rsidP="000D05D5">
            <w:pPr>
              <w:adjustRightInd w:val="0"/>
              <w:rPr>
                <w:rFonts w:asciiTheme="minorEastAsia" w:eastAsiaTheme="minorEastAsia" w:hAnsiTheme="minorEastAsia"/>
                <w:lang w:val="en-US"/>
              </w:rPr>
            </w:pPr>
          </w:p>
          <w:p w14:paraId="7D094E34" w14:textId="77777777" w:rsidR="000D05D5" w:rsidRPr="00DD0EC5" w:rsidRDefault="000D05D5" w:rsidP="000D05D5">
            <w:pPr>
              <w:adjustRightInd w:val="0"/>
              <w:rPr>
                <w:rFonts w:asciiTheme="minorEastAsia" w:eastAsiaTheme="minorEastAsia" w:hAnsiTheme="minorEastAsia"/>
                <w:sz w:val="24"/>
                <w:szCs w:val="24"/>
                <w:lang w:val="en-US"/>
              </w:rPr>
            </w:pPr>
            <w:r w:rsidRPr="00DD0EC5">
              <w:rPr>
                <w:rFonts w:asciiTheme="minorEastAsia" w:eastAsiaTheme="minorEastAsia" w:hAnsiTheme="minorEastAsia" w:hint="eastAsia"/>
                <w:sz w:val="24"/>
                <w:szCs w:val="24"/>
                <w:lang w:val="en-US"/>
              </w:rPr>
              <w:t>二、主要实验仪器</w:t>
            </w:r>
          </w:p>
          <w:p w14:paraId="61FD6509" w14:textId="77777777" w:rsidR="000D05D5" w:rsidRDefault="00DD0EC5" w:rsidP="000D05D5">
            <w:pPr>
              <w:adjustRightInd w:val="0"/>
              <w:rPr>
                <w:rFonts w:asciiTheme="minorEastAsia" w:eastAsiaTheme="minorEastAsia" w:hAnsiTheme="minorEastAsia"/>
                <w:lang w:val="en-US"/>
              </w:rPr>
            </w:pPr>
            <w:r w:rsidRPr="00DD0EC5">
              <w:rPr>
                <w:rFonts w:asciiTheme="minorEastAsia" w:eastAsiaTheme="minorEastAsia" w:hAnsiTheme="minorEastAsia" w:hint="eastAsia"/>
                <w:lang w:val="en-US"/>
              </w:rPr>
              <w:t>整套实验系统由光纤发射装置、光纤接收装置、光纤跳线、光纤适配器以及示波器组成。</w:t>
            </w:r>
          </w:p>
          <w:p w14:paraId="6E13A102" w14:textId="77777777" w:rsidR="00DD0EC5" w:rsidRDefault="00DD0EC5" w:rsidP="000D05D5">
            <w:pPr>
              <w:adjustRightInd w:val="0"/>
              <w:rPr>
                <w:rFonts w:asciiTheme="minorEastAsia" w:eastAsiaTheme="minorEastAsia" w:hAnsiTheme="minorEastAsia"/>
                <w:lang w:val="en-US"/>
              </w:rPr>
            </w:pPr>
          </w:p>
          <w:p w14:paraId="432457C7" w14:textId="6BEDB6A2" w:rsidR="00DD0EC5" w:rsidRPr="00DD0EC5" w:rsidRDefault="00DD0EC5" w:rsidP="000D05D5">
            <w:pPr>
              <w:adjustRightInd w:val="0"/>
              <w:rPr>
                <w:rFonts w:asciiTheme="minorEastAsia" w:eastAsiaTheme="minorEastAsia" w:hAnsiTheme="minorEastAsia"/>
                <w:sz w:val="24"/>
                <w:szCs w:val="24"/>
                <w:lang w:val="en-US"/>
              </w:rPr>
            </w:pPr>
            <w:r w:rsidRPr="00DD0EC5">
              <w:rPr>
                <w:rFonts w:asciiTheme="minorEastAsia" w:eastAsiaTheme="minorEastAsia" w:hAnsiTheme="minorEastAsia"/>
                <w:noProof/>
                <w:sz w:val="24"/>
                <w:szCs w:val="24"/>
                <w:lang w:val="en-US"/>
              </w:rPr>
              <w:drawing>
                <wp:anchor distT="0" distB="0" distL="114300" distR="114300" simplePos="0" relativeHeight="251660800" behindDoc="1" locked="0" layoutInCell="1" allowOverlap="1" wp14:anchorId="74BC0142" wp14:editId="06A72187">
                  <wp:simplePos x="0" y="0"/>
                  <wp:positionH relativeFrom="column">
                    <wp:posOffset>-9525</wp:posOffset>
                  </wp:positionH>
                  <wp:positionV relativeFrom="paragraph">
                    <wp:posOffset>207010</wp:posOffset>
                  </wp:positionV>
                  <wp:extent cx="1485265" cy="717550"/>
                  <wp:effectExtent l="0" t="0" r="0" b="0"/>
                  <wp:wrapTight wrapText="bothSides">
                    <wp:wrapPolygon edited="0">
                      <wp:start x="0" y="0"/>
                      <wp:lineTo x="0" y="21218"/>
                      <wp:lineTo x="21332" y="21218"/>
                      <wp:lineTo x="21332" y="0"/>
                      <wp:lineTo x="0" y="0"/>
                    </wp:wrapPolygon>
                  </wp:wrapTight>
                  <wp:docPr id="1309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50587" name=""/>
                          <pic:cNvPicPr/>
                        </pic:nvPicPr>
                        <pic:blipFill>
                          <a:blip r:embed="rId9">
                            <a:extLst>
                              <a:ext uri="{28A0092B-C50C-407E-A947-70E740481C1C}">
                                <a14:useLocalDpi xmlns:a14="http://schemas.microsoft.com/office/drawing/2010/main" val="0"/>
                              </a:ext>
                            </a:extLst>
                          </a:blip>
                          <a:stretch>
                            <a:fillRect/>
                          </a:stretch>
                        </pic:blipFill>
                        <pic:spPr>
                          <a:xfrm>
                            <a:off x="0" y="0"/>
                            <a:ext cx="1485265" cy="717550"/>
                          </a:xfrm>
                          <a:prstGeom prst="rect">
                            <a:avLst/>
                          </a:prstGeom>
                        </pic:spPr>
                      </pic:pic>
                    </a:graphicData>
                  </a:graphic>
                  <wp14:sizeRelH relativeFrom="margin">
                    <wp14:pctWidth>0</wp14:pctWidth>
                  </wp14:sizeRelH>
                  <wp14:sizeRelV relativeFrom="margin">
                    <wp14:pctHeight>0</wp14:pctHeight>
                  </wp14:sizeRelV>
                </wp:anchor>
              </w:drawing>
            </w:r>
            <w:r w:rsidRPr="00DD0EC5">
              <w:rPr>
                <w:rFonts w:asciiTheme="minorEastAsia" w:eastAsiaTheme="minorEastAsia" w:hAnsiTheme="minorEastAsia" w:hint="eastAsia"/>
                <w:sz w:val="24"/>
                <w:szCs w:val="24"/>
                <w:lang w:val="en-US"/>
              </w:rPr>
              <w:t>三、实验原理</w:t>
            </w:r>
          </w:p>
          <w:p w14:paraId="663495C2" w14:textId="26C197EA" w:rsidR="00DD0EC5" w:rsidRPr="00DD0EC5" w:rsidRDefault="00DD0EC5" w:rsidP="000D05D5">
            <w:pPr>
              <w:adjustRightInd w:val="0"/>
              <w:rPr>
                <w:rFonts w:asciiTheme="minorEastAsia" w:eastAsiaTheme="minorEastAsia" w:hAnsiTheme="minorEastAsia"/>
              </w:rPr>
            </w:pPr>
            <w:r w:rsidRPr="00DD0EC5">
              <w:rPr>
                <w:rFonts w:asciiTheme="minorEastAsia" w:eastAsiaTheme="minorEastAsia" w:hAnsiTheme="minorEastAsia" w:hint="eastAsia"/>
              </w:rPr>
              <w:t>光纤是由纤芯，包层，防护层组成的同心圆柱体。纤芯与包层材料大多为高纯度的石英玻璃，通过掺杂使纤芯折射率大于包层折射率，形成一种光波导效应，使大部分的光被束缚在纤芯中传输。若纤芯的折射率分布是均匀的，在纤芯与包层的界面处折射率突变，称为</w:t>
            </w:r>
            <w:proofErr w:type="gramStart"/>
            <w:r w:rsidRPr="00DD0EC5">
              <w:rPr>
                <w:rFonts w:asciiTheme="minorEastAsia" w:eastAsiaTheme="minorEastAsia" w:hAnsiTheme="minorEastAsia" w:hint="eastAsia"/>
              </w:rPr>
              <w:t>阶跃型</w:t>
            </w:r>
            <w:proofErr w:type="gramEnd"/>
            <w:r w:rsidRPr="00DD0EC5">
              <w:rPr>
                <w:rFonts w:asciiTheme="minorEastAsia" w:eastAsiaTheme="minorEastAsia" w:hAnsiTheme="minorEastAsia" w:hint="eastAsia"/>
              </w:rPr>
              <w:t>光纤。若纤芯从中心的高折射率逐渐变到边缘与包层折射率一致，称为渐变型光纤。</w:t>
            </w:r>
          </w:p>
          <w:p w14:paraId="09B52274" w14:textId="7B85AD49" w:rsidR="00DD0EC5" w:rsidRPr="00DD0EC5" w:rsidRDefault="00DD0EC5" w:rsidP="00DD0EC5">
            <w:pPr>
              <w:adjustRightInd w:val="0"/>
              <w:ind w:firstLine="440"/>
              <w:rPr>
                <w:rFonts w:asciiTheme="minorEastAsia" w:eastAsiaTheme="minorEastAsia" w:hAnsiTheme="minorEastAsia"/>
              </w:rPr>
            </w:pPr>
            <w:r w:rsidRPr="00DD0EC5">
              <w:rPr>
                <w:rFonts w:asciiTheme="minorEastAsia" w:eastAsiaTheme="minorEastAsia" w:hAnsiTheme="minorEastAsia" w:hint="eastAsia"/>
              </w:rPr>
              <w:t>损耗特性决定光纤传输的中继距离。光在光纤中传输时，由于材料的散射，吸收，会使光信号衰减，当信号衰减到一定程度时，就必需对信号进行整形放大处理，再进行传输，才能保证信号在传输过程中不失真，这段传输的距离叫中继距离，损耗越小，中继距离越长。光纤的损耗与光波长有关。损耗系数定义为：</w:t>
            </w:r>
          </w:p>
          <w:p w14:paraId="7739B29A" w14:textId="53544E11" w:rsidR="00DD0EC5" w:rsidRPr="00DD0EC5" w:rsidRDefault="00DD0EC5" w:rsidP="00DD0EC5">
            <w:pPr>
              <w:adjustRightInd w:val="0"/>
              <w:ind w:firstLine="440"/>
              <w:rPr>
                <w:rFonts w:asciiTheme="minorEastAsia" w:eastAsiaTheme="minorEastAsia" w:hAnsiTheme="minorEastAsia"/>
                <w:lang w:val="en-US"/>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rPr>
                    </m:ctrlPr>
                  </m:fPr>
                  <m:num>
                    <m:r>
                      <w:rPr>
                        <w:rFonts w:ascii="Cambria Math" w:eastAsiaTheme="minorEastAsia" w:hAnsi="Cambria Math"/>
                        <w:lang w:val="en-US"/>
                      </w:rPr>
                      <m:t>10</m:t>
                    </m:r>
                  </m:num>
                  <m:den>
                    <m:r>
                      <w:rPr>
                        <w:rFonts w:ascii="Cambria Math" w:eastAsiaTheme="minorEastAsia" w:hAnsi="Cambria Math"/>
                      </w:rPr>
                      <m:t>L</m:t>
                    </m:r>
                  </m:den>
                </m:f>
                <m:r>
                  <m:rPr>
                    <m:sty m:val="p"/>
                  </m:rPr>
                  <w:rPr>
                    <w:rFonts w:ascii="Cambria Math" w:eastAsiaTheme="minorEastAsia" w:hAnsi="Cambria Math"/>
                    <w:lang w:val="en-US"/>
                  </w:rPr>
                  <m:t>lg</m:t>
                </m:r>
                <m:r>
                  <w:rPr>
                    <w:rFonts w:ascii="Cambria Math" w:eastAsiaTheme="minorEastAsia" w:hAnsi="Cambria Math"/>
                    <w:lang w:val="en-US"/>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lang w:val="en-US"/>
                          </w:rPr>
                          <m:t>0</m:t>
                        </m:r>
                      </m:sub>
                    </m:sSub>
                  </m:num>
                  <m:den>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lang w:val="en-US"/>
                          </w:rPr>
                          <m:t>1</m:t>
                        </m:r>
                      </m:sub>
                    </m:sSub>
                  </m:den>
                </m:f>
                <m:r>
                  <m:rPr>
                    <m:nor/>
                  </m:rPr>
                  <w:rPr>
                    <w:rFonts w:asciiTheme="minorEastAsia" w:eastAsiaTheme="minorEastAsia" w:hAnsiTheme="minorEastAsia"/>
                    <w:lang w:val="en-US"/>
                  </w:rPr>
                  <m:t>(dB/km)</m:t>
                </m:r>
              </m:oMath>
            </m:oMathPara>
          </w:p>
          <w:p w14:paraId="120A7F75" w14:textId="5FDFAB7B" w:rsidR="00DD0EC5" w:rsidRPr="001E7EE0" w:rsidRDefault="00DD0EC5" w:rsidP="001E7EE0">
            <w:pPr>
              <w:pStyle w:val="Default"/>
              <w:ind w:firstLineChars="200" w:firstLine="440"/>
              <w:rPr>
                <w:rFonts w:asciiTheme="minorEastAsia" w:eastAsiaTheme="minorEastAsia" w:hAnsiTheme="minorEastAsia"/>
                <w:sz w:val="22"/>
                <w:szCs w:val="22"/>
              </w:rPr>
            </w:pPr>
            <w:r w:rsidRPr="00DD0EC5">
              <w:rPr>
                <w:rFonts w:asciiTheme="minorEastAsia" w:eastAsiaTheme="minorEastAsia" w:hAnsiTheme="minorEastAsia" w:hint="eastAsia"/>
                <w:sz w:val="22"/>
                <w:szCs w:val="22"/>
              </w:rPr>
              <w:t>光通信的光源为半导体激光器（</w:t>
            </w:r>
            <w:r w:rsidRPr="00DD0EC5">
              <w:rPr>
                <w:rFonts w:asciiTheme="minorEastAsia" w:eastAsiaTheme="minorEastAsia" w:hAnsiTheme="minorEastAsia" w:cs="Times New Roman"/>
                <w:sz w:val="22"/>
                <w:szCs w:val="22"/>
              </w:rPr>
              <w:t>LD</w:t>
            </w:r>
            <w:r w:rsidRPr="00DD0EC5">
              <w:rPr>
                <w:rFonts w:asciiTheme="minorEastAsia" w:eastAsiaTheme="minorEastAsia" w:hAnsiTheme="minorEastAsia" w:hint="eastAsia"/>
                <w:sz w:val="22"/>
                <w:szCs w:val="22"/>
              </w:rPr>
              <w:t>）或发光二极管（</w:t>
            </w:r>
            <w:r w:rsidRPr="00DD0EC5">
              <w:rPr>
                <w:rFonts w:asciiTheme="minorEastAsia" w:eastAsiaTheme="minorEastAsia" w:hAnsiTheme="minorEastAsia" w:cs="Times New Roman"/>
                <w:sz w:val="22"/>
                <w:szCs w:val="22"/>
              </w:rPr>
              <w:t>LED</w:t>
            </w:r>
            <w:r w:rsidRPr="00DD0EC5">
              <w:rPr>
                <w:rFonts w:asciiTheme="minorEastAsia" w:eastAsiaTheme="minorEastAsia" w:hAnsiTheme="minorEastAsia" w:hint="eastAsia"/>
                <w:sz w:val="22"/>
                <w:szCs w:val="22"/>
              </w:rPr>
              <w:t>），本实验采用半导体激光器。半导体激光二极管或简称半导体激光器，它通过受激辐射发光，是一种阈值器件。处于高能级的电子受激辐射发射一个和激发光子完全一模一样的光子</w:t>
            </w:r>
            <w:r>
              <w:rPr>
                <w:rFonts w:asciiTheme="minorEastAsia" w:eastAsiaTheme="minorEastAsia" w:hAnsiTheme="minorEastAsia" w:hint="eastAsia"/>
                <w:sz w:val="22"/>
                <w:szCs w:val="22"/>
              </w:rPr>
              <w:t>。这样半导体激光器就能产生高功率且输出光发散角窄的激光，适用于高比特工作，</w:t>
            </w:r>
            <w:r w:rsidRPr="00DD0EC5">
              <w:rPr>
                <w:rFonts w:asciiTheme="minorEastAsia" w:eastAsiaTheme="minorEastAsia" w:hAnsiTheme="minorEastAsia" w:hint="eastAsia"/>
                <w:sz w:val="22"/>
                <w:szCs w:val="22"/>
              </w:rPr>
              <w:t>非常适合于作高速长距离光纤通信系统的光源</w:t>
            </w:r>
            <w:r>
              <w:rPr>
                <w:rFonts w:asciiTheme="minorEastAsia" w:eastAsiaTheme="minorEastAsia" w:hAnsiTheme="minorEastAsia" w:hint="eastAsia"/>
                <w:sz w:val="22"/>
                <w:szCs w:val="22"/>
              </w:rPr>
              <w:t>。LED激光器的P-I特性曲线基本是一条直线，但是LD的特性曲线会出现一个阈值电流</w:t>
            </w:r>
            <w:r w:rsidR="001E7EE0">
              <w:rPr>
                <w:rFonts w:asciiTheme="minorEastAsia" w:eastAsiaTheme="minorEastAsia" w:hAnsiTheme="minorEastAsia" w:hint="eastAsia"/>
                <w:sz w:val="22"/>
                <w:szCs w:val="22"/>
              </w:rPr>
              <w:t>。</w:t>
            </w:r>
            <w:r w:rsidR="001E7EE0" w:rsidRPr="001E7EE0">
              <w:rPr>
                <w:sz w:val="22"/>
                <w:szCs w:val="22"/>
              </w:rPr>
              <w:t>P-I</w:t>
            </w:r>
            <w:r w:rsidR="001E7EE0" w:rsidRPr="001E7EE0">
              <w:rPr>
                <w:rFonts w:hint="eastAsia"/>
                <w:sz w:val="22"/>
                <w:szCs w:val="22"/>
              </w:rPr>
              <w:t>特性是选择半导体激光器的重要依据。在选择时，应选阈值电流尽可能小，对应</w:t>
            </w:r>
            <w:r w:rsidR="001E7EE0" w:rsidRPr="001E7EE0">
              <w:rPr>
                <w:sz w:val="22"/>
                <w:szCs w:val="22"/>
              </w:rPr>
              <w:t>P</w:t>
            </w:r>
            <w:r w:rsidR="001E7EE0" w:rsidRPr="001E7EE0">
              <w:rPr>
                <w:rFonts w:hint="eastAsia"/>
                <w:sz w:val="22"/>
                <w:szCs w:val="22"/>
              </w:rPr>
              <w:t>值小，而且没有扭折点的半导体激光器。这样的激光器工作电流小，工作稳定性高，消光比大，而且不易产生光信号失真。</w:t>
            </w:r>
          </w:p>
        </w:tc>
      </w:tr>
    </w:tbl>
    <w:p w14:paraId="1F4C39B3" w14:textId="77777777" w:rsidR="00647E10" w:rsidRPr="00F85428" w:rsidRDefault="00647E10">
      <w:pPr>
        <w:rPr>
          <w:rFonts w:ascii="Times New Roman"/>
          <w:sz w:val="26"/>
          <w:lang w:val="en-US"/>
        </w:rPr>
        <w:sectPr w:rsidR="00647E10" w:rsidRPr="00F85428" w:rsidSect="00773633">
          <w:footerReference w:type="default" r:id="rId10"/>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1"/>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CB857" w14:textId="77777777" w:rsidR="00B138D3" w:rsidRDefault="00B138D3">
      <w:r>
        <w:separator/>
      </w:r>
    </w:p>
  </w:endnote>
  <w:endnote w:type="continuationSeparator" w:id="0">
    <w:p w14:paraId="14AD06A9" w14:textId="77777777" w:rsidR="00B138D3" w:rsidRDefault="00B1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745EF" w14:textId="77777777" w:rsidR="00B138D3" w:rsidRDefault="00B138D3">
      <w:r>
        <w:separator/>
      </w:r>
    </w:p>
  </w:footnote>
  <w:footnote w:type="continuationSeparator" w:id="0">
    <w:p w14:paraId="4A55A318" w14:textId="77777777" w:rsidR="00B138D3" w:rsidRDefault="00B13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110F8A"/>
    <w:multiLevelType w:val="hybridMultilevel"/>
    <w:tmpl w:val="EB1AD350"/>
    <w:lvl w:ilvl="0" w:tplc="37BA68CE">
      <w:start w:val="4"/>
      <w:numFmt w:val="none"/>
      <w:lvlText w:val="四、"/>
      <w:lvlJc w:val="left"/>
      <w:pPr>
        <w:ind w:left="587" w:hanging="480"/>
      </w:pPr>
      <w:rPr>
        <w:rFonts w:hint="default"/>
      </w:rPr>
    </w:lvl>
    <w:lvl w:ilvl="1" w:tplc="04090019" w:tentative="1">
      <w:start w:val="1"/>
      <w:numFmt w:val="lowerLetter"/>
      <w:lvlText w:val="%2)"/>
      <w:lvlJc w:val="left"/>
      <w:pPr>
        <w:ind w:left="987" w:hanging="440"/>
      </w:pPr>
    </w:lvl>
    <w:lvl w:ilvl="2" w:tplc="0409001B" w:tentative="1">
      <w:start w:val="1"/>
      <w:numFmt w:val="lowerRoman"/>
      <w:lvlText w:val="%3."/>
      <w:lvlJc w:val="right"/>
      <w:pPr>
        <w:ind w:left="1427" w:hanging="440"/>
      </w:pPr>
    </w:lvl>
    <w:lvl w:ilvl="3" w:tplc="0409000F" w:tentative="1">
      <w:start w:val="1"/>
      <w:numFmt w:val="decimal"/>
      <w:lvlText w:val="%4."/>
      <w:lvlJc w:val="left"/>
      <w:pPr>
        <w:ind w:left="1867" w:hanging="440"/>
      </w:pPr>
    </w:lvl>
    <w:lvl w:ilvl="4" w:tplc="04090019" w:tentative="1">
      <w:start w:val="1"/>
      <w:numFmt w:val="lowerLetter"/>
      <w:lvlText w:val="%5)"/>
      <w:lvlJc w:val="left"/>
      <w:pPr>
        <w:ind w:left="2307" w:hanging="440"/>
      </w:pPr>
    </w:lvl>
    <w:lvl w:ilvl="5" w:tplc="0409001B" w:tentative="1">
      <w:start w:val="1"/>
      <w:numFmt w:val="lowerRoman"/>
      <w:lvlText w:val="%6."/>
      <w:lvlJc w:val="right"/>
      <w:pPr>
        <w:ind w:left="2747" w:hanging="440"/>
      </w:pPr>
    </w:lvl>
    <w:lvl w:ilvl="6" w:tplc="0409000F" w:tentative="1">
      <w:start w:val="1"/>
      <w:numFmt w:val="decimal"/>
      <w:lvlText w:val="%7."/>
      <w:lvlJc w:val="left"/>
      <w:pPr>
        <w:ind w:left="3187" w:hanging="440"/>
      </w:pPr>
    </w:lvl>
    <w:lvl w:ilvl="7" w:tplc="04090019" w:tentative="1">
      <w:start w:val="1"/>
      <w:numFmt w:val="lowerLetter"/>
      <w:lvlText w:val="%8)"/>
      <w:lvlJc w:val="left"/>
      <w:pPr>
        <w:ind w:left="3627" w:hanging="440"/>
      </w:pPr>
    </w:lvl>
    <w:lvl w:ilvl="8" w:tplc="0409001B" w:tentative="1">
      <w:start w:val="1"/>
      <w:numFmt w:val="lowerRoman"/>
      <w:lvlText w:val="%9."/>
      <w:lvlJc w:val="right"/>
      <w:pPr>
        <w:ind w:left="4067"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 w:numId="6" w16cid:durableId="170566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2367B"/>
    <w:rsid w:val="00042DAC"/>
    <w:rsid w:val="00045809"/>
    <w:rsid w:val="00050DFE"/>
    <w:rsid w:val="00062490"/>
    <w:rsid w:val="00073B58"/>
    <w:rsid w:val="000A5798"/>
    <w:rsid w:val="000A5812"/>
    <w:rsid w:val="000D05D5"/>
    <w:rsid w:val="000D5DC9"/>
    <w:rsid w:val="0010633B"/>
    <w:rsid w:val="00135030"/>
    <w:rsid w:val="00141B08"/>
    <w:rsid w:val="0014786E"/>
    <w:rsid w:val="001A06D1"/>
    <w:rsid w:val="001A34C6"/>
    <w:rsid w:val="001D0C1B"/>
    <w:rsid w:val="001E7EE0"/>
    <w:rsid w:val="0023515A"/>
    <w:rsid w:val="00237A25"/>
    <w:rsid w:val="002537EF"/>
    <w:rsid w:val="0029216E"/>
    <w:rsid w:val="00296C0D"/>
    <w:rsid w:val="002F3795"/>
    <w:rsid w:val="0031490E"/>
    <w:rsid w:val="00320188"/>
    <w:rsid w:val="00324106"/>
    <w:rsid w:val="00364D0C"/>
    <w:rsid w:val="0038700D"/>
    <w:rsid w:val="00400839"/>
    <w:rsid w:val="00422DA6"/>
    <w:rsid w:val="00455F02"/>
    <w:rsid w:val="0047492F"/>
    <w:rsid w:val="00481864"/>
    <w:rsid w:val="00487006"/>
    <w:rsid w:val="004A287D"/>
    <w:rsid w:val="004B03C3"/>
    <w:rsid w:val="004D2683"/>
    <w:rsid w:val="004E7035"/>
    <w:rsid w:val="00542CAB"/>
    <w:rsid w:val="00544B09"/>
    <w:rsid w:val="00557808"/>
    <w:rsid w:val="005607FF"/>
    <w:rsid w:val="00570186"/>
    <w:rsid w:val="005A6B8D"/>
    <w:rsid w:val="005C62E3"/>
    <w:rsid w:val="005F2F61"/>
    <w:rsid w:val="006103D9"/>
    <w:rsid w:val="00636769"/>
    <w:rsid w:val="00642ED3"/>
    <w:rsid w:val="00647E10"/>
    <w:rsid w:val="0067792B"/>
    <w:rsid w:val="0068048C"/>
    <w:rsid w:val="00681465"/>
    <w:rsid w:val="006B2768"/>
    <w:rsid w:val="006B2F6D"/>
    <w:rsid w:val="006F1E61"/>
    <w:rsid w:val="006F5CC2"/>
    <w:rsid w:val="007340CD"/>
    <w:rsid w:val="007374AA"/>
    <w:rsid w:val="00740B8C"/>
    <w:rsid w:val="007428F6"/>
    <w:rsid w:val="00763663"/>
    <w:rsid w:val="00773633"/>
    <w:rsid w:val="007743E6"/>
    <w:rsid w:val="00793A1C"/>
    <w:rsid w:val="0079798C"/>
    <w:rsid w:val="007A1B96"/>
    <w:rsid w:val="007B783D"/>
    <w:rsid w:val="007C0E33"/>
    <w:rsid w:val="007C4F8E"/>
    <w:rsid w:val="007C78E5"/>
    <w:rsid w:val="007D2121"/>
    <w:rsid w:val="007D5F40"/>
    <w:rsid w:val="0081302E"/>
    <w:rsid w:val="008208B7"/>
    <w:rsid w:val="008225B0"/>
    <w:rsid w:val="0083572B"/>
    <w:rsid w:val="00857D5F"/>
    <w:rsid w:val="008649DD"/>
    <w:rsid w:val="00865885"/>
    <w:rsid w:val="00891E38"/>
    <w:rsid w:val="008B00DD"/>
    <w:rsid w:val="008B07F5"/>
    <w:rsid w:val="00900EFD"/>
    <w:rsid w:val="00910916"/>
    <w:rsid w:val="00930F34"/>
    <w:rsid w:val="00935092"/>
    <w:rsid w:val="00962B13"/>
    <w:rsid w:val="0098778D"/>
    <w:rsid w:val="009B0846"/>
    <w:rsid w:val="009E23D5"/>
    <w:rsid w:val="009F48DF"/>
    <w:rsid w:val="00A12461"/>
    <w:rsid w:val="00A15212"/>
    <w:rsid w:val="00A21C36"/>
    <w:rsid w:val="00A23CCA"/>
    <w:rsid w:val="00A355EE"/>
    <w:rsid w:val="00A423AA"/>
    <w:rsid w:val="00A57291"/>
    <w:rsid w:val="00A675B5"/>
    <w:rsid w:val="00A7063D"/>
    <w:rsid w:val="00AD04E1"/>
    <w:rsid w:val="00AD5810"/>
    <w:rsid w:val="00AE154E"/>
    <w:rsid w:val="00AE6F08"/>
    <w:rsid w:val="00B138D3"/>
    <w:rsid w:val="00B448B3"/>
    <w:rsid w:val="00B44CF0"/>
    <w:rsid w:val="00B53041"/>
    <w:rsid w:val="00B74E85"/>
    <w:rsid w:val="00B912F4"/>
    <w:rsid w:val="00B92D26"/>
    <w:rsid w:val="00BA4E50"/>
    <w:rsid w:val="00BD6819"/>
    <w:rsid w:val="00BD724B"/>
    <w:rsid w:val="00BE67C0"/>
    <w:rsid w:val="00C30EF9"/>
    <w:rsid w:val="00C35403"/>
    <w:rsid w:val="00C563A4"/>
    <w:rsid w:val="00CF69E6"/>
    <w:rsid w:val="00D2602E"/>
    <w:rsid w:val="00D30BCA"/>
    <w:rsid w:val="00D4703C"/>
    <w:rsid w:val="00D650F8"/>
    <w:rsid w:val="00D763FC"/>
    <w:rsid w:val="00D910D3"/>
    <w:rsid w:val="00DC0EBA"/>
    <w:rsid w:val="00DD0EC5"/>
    <w:rsid w:val="00DE5898"/>
    <w:rsid w:val="00DE619C"/>
    <w:rsid w:val="00E0553D"/>
    <w:rsid w:val="00E11315"/>
    <w:rsid w:val="00E148B0"/>
    <w:rsid w:val="00E338E7"/>
    <w:rsid w:val="00E67FD9"/>
    <w:rsid w:val="00E74D26"/>
    <w:rsid w:val="00EF7966"/>
    <w:rsid w:val="00F04C26"/>
    <w:rsid w:val="00F16577"/>
    <w:rsid w:val="00F231F9"/>
    <w:rsid w:val="00F46B01"/>
    <w:rsid w:val="00F576BA"/>
    <w:rsid w:val="00F77571"/>
    <w:rsid w:val="00F85428"/>
    <w:rsid w:val="00F96878"/>
    <w:rsid w:val="00FA1B99"/>
    <w:rsid w:val="00FA482B"/>
    <w:rsid w:val="00FB5064"/>
    <w:rsid w:val="00FD627A"/>
    <w:rsid w:val="00FE3C3C"/>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902526177">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 w:id="1906842582">
      <w:bodyDiv w:val="1"/>
      <w:marLeft w:val="0"/>
      <w:marRight w:val="0"/>
      <w:marTop w:val="0"/>
      <w:marBottom w:val="0"/>
      <w:divBdr>
        <w:top w:val="none" w:sz="0" w:space="0" w:color="auto"/>
        <w:left w:val="none" w:sz="0" w:space="0" w:color="auto"/>
        <w:bottom w:val="none" w:sz="0" w:space="0" w:color="auto"/>
        <w:right w:val="none" w:sz="0" w:space="0" w:color="auto"/>
      </w:divBdr>
    </w:div>
    <w:div w:id="2057510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Pages>
  <Words>501</Words>
  <Characters>523</Characters>
  <Application>Microsoft Office Word</Application>
  <DocSecurity>0</DocSecurity>
  <Lines>30</Lines>
  <Paragraphs>31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182</cp:revision>
  <cp:lastPrinted>2024-06-10T05:01:00Z</cp:lastPrinted>
  <dcterms:created xsi:type="dcterms:W3CDTF">2021-03-15T11:35:00Z</dcterms:created>
  <dcterms:modified xsi:type="dcterms:W3CDTF">2024-06-10T05:01:00Z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