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21767" w14:textId="700A7DFF" w:rsidR="00647E10" w:rsidRDefault="00000000">
      <w:pPr>
        <w:pStyle w:val="a3"/>
        <w:spacing w:before="21" w:line="264" w:lineRule="auto"/>
        <w:ind w:left="3004" w:right="12013" w:hanging="2319"/>
      </w:pPr>
      <w:r>
        <w:rPr>
          <w:noProof/>
        </w:rPr>
        <w:pict w14:anchorId="274F71BD"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2057" type="#_x0000_t202" style="position:absolute;left:0;text-align:left;margin-left:579.55pt;margin-top:9.35pt;width:473.3pt;height:692.7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<v:textbox>
              <w:txbxContent>
                <w:p w14:paraId="79F2BF80" w14:textId="4817A373" w:rsidR="00A355EE" w:rsidRPr="00E425EA" w:rsidRDefault="00E425EA" w:rsidP="00E425EA">
                  <w:pPr>
                    <w:adjustRightInd w:val="0"/>
                    <w:rPr>
                      <w:rFonts w:asciiTheme="minorEastAsia" w:eastAsiaTheme="minorEastAsia" w:hAnsiTheme="minorEastAsia"/>
                    </w:rPr>
                  </w:pPr>
                  <w:r w:rsidRPr="00E425EA">
                    <w:rPr>
                      <w:rFonts w:asciiTheme="minorEastAsia" w:eastAsiaTheme="minorEastAsia" w:hAnsiTheme="minorEastAsia" w:hint="eastAsia"/>
                    </w:rPr>
                    <w:t>多，这样才能观察到核磁共振信号。在热平衡状态下，核数目在两个能级上的相对分布由玻尔兹曼因子决定：</w:t>
                  </w:r>
                </w:p>
                <w:p w14:paraId="14C035F9" w14:textId="05BB15FF" w:rsidR="00E425EA" w:rsidRPr="00E425EA" w:rsidRDefault="00E425EA" w:rsidP="00E425EA">
                  <w:pPr>
                    <w:adjustRightInd w:val="0"/>
                    <w:rPr>
                      <w:rFonts w:asciiTheme="minorEastAsia" w:eastAsiaTheme="minorEastAsia" w:hAnsiTheme="minorEastAsia"/>
                      <w:lang w:val="en-US" w:bidi="ar-SA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lang w:val="en-US" w:bidi="ar-S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 w:bidi="ar-SA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 w:bidi="ar-SA"/>
                        </w:rPr>
                        <m:t>exp</m:t>
                      </m:r>
                      <m:r>
                        <w:rPr>
                          <w:rFonts w:ascii="Cambria Math" w:eastAsiaTheme="minorEastAsia" w:hAnsi="Cambria Math"/>
                          <w:lang w:val="en-US" w:bidi="ar-SA"/>
                        </w:rPr>
                        <m:t>⁡(-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lang w:val="en-US" w:bidi="ar-SA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 w:bidi="ar-SA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/>
                              <w:lang w:val="en-US" w:bidi="ar-SA"/>
                            </w:rPr>
                            <m:t>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 w:bidi="ar-SA"/>
                            </w:rPr>
                            <m:t>kT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 w:bidi="ar-SA"/>
                        </w:rPr>
                        <m:t>)=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 w:bidi="ar-SA"/>
                        </w:rPr>
                        <m:t>exp</m:t>
                      </m:r>
                      <m:r>
                        <w:rPr>
                          <w:rFonts w:ascii="Cambria Math" w:eastAsiaTheme="minorEastAsia" w:hAnsi="Cambria Math"/>
                          <w:lang w:val="en-US" w:bidi="ar-SA"/>
                        </w:rPr>
                        <m:t>⁡(-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lang w:val="en-US" w:bidi="ar-S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 w:bidi="ar-SA"/>
                            </w:rPr>
                            <m:t>kT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 w:bidi="ar-SA"/>
                        </w:rPr>
                        <m:t>)</m:t>
                      </m:r>
                      <m:r>
                        <w:rPr>
                          <w:rFonts w:ascii="Cambria Math" w:eastAsiaTheme="minorEastAsia" w:hAnsi="Cambria Math"/>
                          <w:lang w:val="en-US" w:bidi="ar-SA"/>
                        </w:rPr>
                        <m:t>≈1-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lang w:val="en-US" w:bidi="ar-SA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bidi="ar-SA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 w:bidi="ar-SA"/>
                            </w:rPr>
                            <m:t>kT</m:t>
                          </m:r>
                        </m:den>
                      </m:f>
                    </m:oMath>
                  </m:oMathPara>
                </w:p>
                <w:p w14:paraId="075709F4" w14:textId="712FBA24" w:rsidR="00E425EA" w:rsidRPr="00E425EA" w:rsidRDefault="00E425EA" w:rsidP="00E425EA">
                  <w:pPr>
                    <w:adjustRightInd w:val="0"/>
                    <w:rPr>
                      <w:rFonts w:asciiTheme="minorEastAsia" w:eastAsiaTheme="minorEastAsia" w:hAnsiTheme="minorEastAsia"/>
                    </w:rPr>
                  </w:pPr>
                  <w:r w:rsidRPr="00E425EA">
                    <w:rPr>
                      <w:rFonts w:asciiTheme="minorEastAsia" w:eastAsiaTheme="minorEastAsia" w:hAnsiTheme="minorEastAsia" w:hint="eastAsia"/>
                      <w:lang w:val="en-US" w:bidi="ar-SA"/>
                    </w:rPr>
                    <w:t>最后取了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lang w:val="en-US" w:bidi="ar-S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 w:bidi="ar-SA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 w:bidi="ar-SA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lang w:val="en-US" w:bidi="ar-S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 w:bidi="ar-SA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 w:bidi="ar-SA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lang w:val="en-US" w:bidi="ar-S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 w:bidi="ar-S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 w:bidi="ar-S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 w:bidi="ar-SA"/>
                      </w:rPr>
                      <m:t>&lt;&lt;kT</m:t>
                    </m:r>
                  </m:oMath>
                  <w:r w:rsidRPr="00E425EA">
                    <w:rPr>
                      <w:rFonts w:asciiTheme="minorEastAsia" w:eastAsiaTheme="minorEastAsia" w:hAnsiTheme="minorEastAsia" w:hint="eastAsia"/>
                      <w:lang w:val="en-US" w:bidi="ar-SA"/>
                    </w:rPr>
                    <w:t>近似。</w:t>
                  </w:r>
                  <w:r w:rsidRPr="00E425EA">
                    <w:rPr>
                      <w:rFonts w:asciiTheme="minorEastAsia" w:eastAsiaTheme="minorEastAsia" w:hAnsiTheme="minorEastAsia" w:hint="eastAsia"/>
                    </w:rPr>
                    <w:t>代入一些数值可以发现</w:t>
                  </w:r>
                  <w:r w:rsidRPr="00E425EA">
                    <w:rPr>
                      <w:rFonts w:asciiTheme="minorEastAsia" w:eastAsiaTheme="minorEastAsia" w:hAnsiTheme="minorEastAsia" w:hint="eastAsia"/>
                    </w:rPr>
                    <w:t>，在室温下，每百万个低能级上的核比高能级上的核大约只多出</w:t>
                  </w:r>
                  <w:r w:rsidRPr="00E425EA">
                    <w:rPr>
                      <w:rFonts w:asciiTheme="minorEastAsia" w:eastAsiaTheme="minorEastAsia" w:hAnsiTheme="minorEastAsia"/>
                    </w:rPr>
                    <w:t>7</w:t>
                  </w:r>
                  <w:r w:rsidRPr="00E425EA">
                    <w:rPr>
                      <w:rFonts w:asciiTheme="minorEastAsia" w:eastAsiaTheme="minorEastAsia" w:hAnsiTheme="minorEastAsia" w:hint="eastAsia"/>
                    </w:rPr>
                    <w:t>个。这就是说，在低能级上参与核磁共振吸收的每一百万个核中只有</w:t>
                  </w:r>
                  <w:r w:rsidRPr="00E425EA">
                    <w:rPr>
                      <w:rFonts w:asciiTheme="minorEastAsia" w:eastAsiaTheme="minorEastAsia" w:hAnsiTheme="minorEastAsia"/>
                    </w:rPr>
                    <w:t>7</w:t>
                  </w:r>
                  <w:r w:rsidRPr="00E425EA">
                    <w:rPr>
                      <w:rFonts w:asciiTheme="minorEastAsia" w:eastAsiaTheme="minorEastAsia" w:hAnsiTheme="minorEastAsia" w:hint="eastAsia"/>
                    </w:rPr>
                    <w:t>个核的核磁共振吸收未被共振辐射所抵消。所以核磁共振信号非常微弱，检测如此微弱的信号，需要高质量的接收器。</w:t>
                  </w:r>
                  <w:r w:rsidRPr="00E425EA">
                    <w:rPr>
                      <w:rFonts w:asciiTheme="minorEastAsia" w:eastAsiaTheme="minorEastAsia" w:hAnsiTheme="minorEastAsia" w:hint="eastAsia"/>
                    </w:rPr>
                    <w:t>且</w:t>
                  </w:r>
                  <w:r w:rsidRPr="00E425EA">
                    <w:rPr>
                      <w:rFonts w:asciiTheme="minorEastAsia" w:eastAsiaTheme="minorEastAsia" w:hAnsiTheme="minorEastAsia" w:hint="eastAsia"/>
                    </w:rPr>
                    <w:t>可以看出，温度越高，粒子差数越小，对观察核磁共振信号越不利。外磁场越强，粒子差数越大，越有利于观察核磁共振信号。</w:t>
                  </w:r>
                  <w:r w:rsidRPr="00E425EA">
                    <w:rPr>
                      <w:rFonts w:asciiTheme="minorEastAsia" w:eastAsiaTheme="minorEastAsia" w:hAnsiTheme="minorEastAsia" w:hint="eastAsia"/>
                    </w:rPr>
                    <w:t>所以核磁共振要求强磁场，就是为了要求实验共振信号明显。</w:t>
                  </w:r>
                </w:p>
                <w:p w14:paraId="0BEB7E5A" w14:textId="5028F358" w:rsidR="00E425EA" w:rsidRPr="00E425EA" w:rsidRDefault="00E425EA" w:rsidP="00E425EA">
                  <w:pPr>
                    <w:adjustRightInd w:val="0"/>
                    <w:ind w:firstLineChars="200" w:firstLine="440"/>
                    <w:rPr>
                      <w:rFonts w:asciiTheme="minorEastAsia" w:eastAsiaTheme="minorEastAsia" w:hAnsiTheme="minorEastAsia"/>
                    </w:rPr>
                  </w:pPr>
                  <w:r w:rsidRPr="00E425EA">
                    <w:rPr>
                      <w:rFonts w:asciiTheme="minorEastAsia" w:eastAsiaTheme="minorEastAsia" w:hAnsiTheme="minorEastAsia" w:hint="eastAsia"/>
                    </w:rPr>
                    <w:t>另外，要想观察到核磁共振信号，仅仅磁场强一些还不够，磁场在样品范围内还应高度均匀，否则磁场多么强也观察不到核磁共振信号。原因之一是，如果磁场不均匀，则样品内各部分的共振频率不同。对某个频率的电磁波，将只有少数核参与共振，结果信号被噪声所淹没，难以观察到核磁共振信号。</w:t>
                  </w:r>
                </w:p>
                <w:p w14:paraId="135D483C" w14:textId="77777777" w:rsidR="00E425EA" w:rsidRPr="00E425EA" w:rsidRDefault="00E425EA" w:rsidP="00E425EA">
                  <w:pPr>
                    <w:adjustRightInd w:val="0"/>
                    <w:rPr>
                      <w:rFonts w:asciiTheme="minorEastAsia" w:eastAsiaTheme="minorEastAsia" w:hAnsiTheme="minorEastAsia" w:hint="eastAsia"/>
                      <w:lang w:val="en-US" w:bidi="ar-SA"/>
                    </w:rPr>
                  </w:pPr>
                </w:p>
                <w:p w14:paraId="05CB8F1D" w14:textId="3FED04CD" w:rsidR="00E425EA" w:rsidRDefault="00E425EA" w:rsidP="00E425EA">
                  <w:pPr>
                    <w:adjustRightInd w:val="0"/>
                    <w:rPr>
                      <w:rFonts w:asciiTheme="minorEastAsia" w:eastAsiaTheme="minorEastAsia" w:hAnsiTheme="minorEastAsia"/>
                      <w:sz w:val="24"/>
                      <w:szCs w:val="24"/>
                      <w:lang w:val="en-US" w:bidi="ar-SA"/>
                    </w:rPr>
                  </w:pPr>
                  <w:r w:rsidRPr="00E425EA">
                    <w:rPr>
                      <w:rFonts w:asciiTheme="minorEastAsia" w:eastAsiaTheme="minorEastAsia" w:hAnsiTheme="minorEastAsia" w:hint="eastAsia"/>
                      <w:sz w:val="24"/>
                      <w:szCs w:val="24"/>
                      <w:lang w:val="en-US" w:bidi="ar-SA"/>
                    </w:rPr>
                    <w:t>四、实验内容与步骤</w:t>
                  </w:r>
                </w:p>
                <w:p w14:paraId="010A1FD2" w14:textId="592146E9" w:rsidR="00E425EA" w:rsidRPr="00797C35" w:rsidRDefault="00E425EA" w:rsidP="00E425EA">
                  <w:pPr>
                    <w:adjustRightInd w:val="0"/>
                    <w:rPr>
                      <w:rFonts w:asciiTheme="minorEastAsia" w:eastAsiaTheme="minorEastAsia" w:hAnsiTheme="minorEastAsia" w:hint="eastAsia"/>
                      <w:lang w:val="en-US" w:bidi="ar-SA"/>
                    </w:rPr>
                  </w:pPr>
                  <w:r w:rsidRPr="00797C35">
                    <w:rPr>
                      <w:rFonts w:asciiTheme="minorEastAsia" w:eastAsiaTheme="minorEastAsia" w:hAnsiTheme="minorEastAsia" w:hint="eastAsia"/>
                    </w:rPr>
                    <w:t>本实验数据采集不难，难点在于找到共振吸收信号</w:t>
                  </w:r>
                  <w:r w:rsidRPr="00797C35">
                    <w:rPr>
                      <w:rFonts w:asciiTheme="minorEastAsia" w:eastAsiaTheme="minorEastAsia" w:hAnsiTheme="minorEastAsia" w:hint="eastAsia"/>
                    </w:rPr>
                    <w:t>，总共要完成两次测量：</w:t>
                  </w:r>
                </w:p>
                <w:p w14:paraId="5BA2156B" w14:textId="77777777" w:rsidR="00E425EA" w:rsidRPr="00797C35" w:rsidRDefault="00E425EA" w:rsidP="00E425EA">
                  <w:pPr>
                    <w:pStyle w:val="Default"/>
                    <w:rPr>
                      <w:rFonts w:asciiTheme="minorEastAsia" w:eastAsiaTheme="minorEastAsia" w:hAnsiTheme="minorEastAsia"/>
                      <w:sz w:val="22"/>
                      <w:szCs w:val="22"/>
                    </w:rPr>
                  </w:pPr>
                  <w:r w:rsidRPr="00797C35">
                    <w:rPr>
                      <w:rFonts w:asciiTheme="minorEastAsia" w:eastAsiaTheme="minorEastAsia" w:hAnsiTheme="minorEastAsia"/>
                      <w:sz w:val="22"/>
                      <w:szCs w:val="22"/>
                    </w:rPr>
                    <w:t xml:space="preserve">1. 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用水做样品，观察质子的核磁共振吸收信号，并测量磁场强度。</w:t>
                  </w:r>
                </w:p>
                <w:p w14:paraId="1CD58385" w14:textId="741C99A9" w:rsidR="00E425EA" w:rsidRPr="00797C35" w:rsidRDefault="00E425EA" w:rsidP="00E425EA">
                  <w:pPr>
                    <w:adjustRightInd w:val="0"/>
                    <w:rPr>
                      <w:rFonts w:asciiTheme="minorEastAsia" w:eastAsiaTheme="minorEastAsia" w:hAnsiTheme="minorEastAsia"/>
                    </w:rPr>
                  </w:pPr>
                  <w:r w:rsidRPr="00797C35">
                    <w:rPr>
                      <w:rFonts w:asciiTheme="minorEastAsia" w:eastAsiaTheme="minorEastAsia" w:hAnsiTheme="minorEastAsia"/>
                    </w:rPr>
                    <w:t xml:space="preserve">2. </w:t>
                  </w:r>
                  <w:r w:rsidRPr="00797C35">
                    <w:rPr>
                      <w:rFonts w:asciiTheme="minorEastAsia" w:eastAsiaTheme="minorEastAsia" w:hAnsiTheme="minorEastAsia" w:hint="eastAsia"/>
                    </w:rPr>
                    <w:t>用聚四氟乙烯（固态样品），</w:t>
                  </w:r>
                  <w:proofErr w:type="gramStart"/>
                  <w:r w:rsidRPr="00797C35">
                    <w:rPr>
                      <w:rFonts w:asciiTheme="minorEastAsia" w:eastAsiaTheme="minorEastAsia" w:hAnsiTheme="minorEastAsia" w:hint="eastAsia"/>
                    </w:rPr>
                    <w:t>观察氟核的</w:t>
                  </w:r>
                  <w:proofErr w:type="gramEnd"/>
                  <w:r w:rsidRPr="00797C35">
                    <w:rPr>
                      <w:rFonts w:asciiTheme="minorEastAsia" w:eastAsiaTheme="minorEastAsia" w:hAnsiTheme="minorEastAsia" w:hint="eastAsia"/>
                    </w:rPr>
                    <w:t>共振，并测得其旋磁比，</w:t>
                  </w:r>
                  <w:r w:rsidRPr="00797C35">
                    <w:rPr>
                      <w:rFonts w:asciiTheme="minorEastAsia" w:eastAsiaTheme="minorEastAsia" w:hAnsiTheme="minorEastAsia"/>
                    </w:rPr>
                    <w:t>g</w:t>
                  </w:r>
                  <w:r w:rsidRPr="00797C35">
                    <w:rPr>
                      <w:rFonts w:asciiTheme="minorEastAsia" w:eastAsiaTheme="minorEastAsia" w:hAnsiTheme="minorEastAsia" w:hint="eastAsia"/>
                    </w:rPr>
                    <w:t>因子和核磁矩。</w:t>
                  </w:r>
                </w:p>
                <w:p w14:paraId="24D6B306" w14:textId="2C761C2C" w:rsidR="00E425EA" w:rsidRPr="00797C35" w:rsidRDefault="00E425EA" w:rsidP="00E425EA">
                  <w:pPr>
                    <w:adjustRightInd w:val="0"/>
                    <w:rPr>
                      <w:rFonts w:asciiTheme="minorEastAsia" w:eastAsiaTheme="minorEastAsia" w:hAnsiTheme="minorEastAsia"/>
                    </w:rPr>
                  </w:pPr>
                  <w:r w:rsidRPr="00797C35">
                    <w:rPr>
                      <w:rFonts w:asciiTheme="minorEastAsia" w:eastAsiaTheme="minorEastAsia" w:hAnsiTheme="minorEastAsia" w:hint="eastAsia"/>
                    </w:rPr>
                    <w:t>1) 打开实验仪器使得信号处于中心对称位置并且把频率计设置为output unity，调节频率和扫场直到出现示数。</w:t>
                  </w:r>
                </w:p>
                <w:p w14:paraId="6420A669" w14:textId="24909E2B" w:rsidR="00E425EA" w:rsidRPr="00797C35" w:rsidRDefault="00E425EA" w:rsidP="00E425EA">
                  <w:pPr>
                    <w:pStyle w:val="Default"/>
                    <w:rPr>
                      <w:rFonts w:asciiTheme="minorEastAsia" w:eastAsiaTheme="minorEastAsia" w:hAnsiTheme="minorEastAsia"/>
                      <w:sz w:val="22"/>
                      <w:szCs w:val="22"/>
                    </w:rPr>
                  </w:pP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 xml:space="preserve">2) 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首先调节频率到样品粘贴的测试频率和磁场电流，</w:t>
                  </w:r>
                  <w:r w:rsidR="00797C35"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、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然后</w:t>
                  </w:r>
                  <w:proofErr w:type="gramStart"/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调节边振调谐</w:t>
                  </w:r>
                  <w:proofErr w:type="gramEnd"/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旋钮，使得示波器信号处于共振（信号振幅很大，且满屏）和</w:t>
                  </w:r>
                  <w:proofErr w:type="gramStart"/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不</w:t>
                  </w:r>
                  <w:proofErr w:type="gramEnd"/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共振边缘（信号稳而幅度小）的</w:t>
                  </w:r>
                  <w:proofErr w:type="gramStart"/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不</w:t>
                  </w:r>
                  <w:proofErr w:type="gramEnd"/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共振区域</w:t>
                  </w:r>
                  <w:r w:rsidR="00797C35"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（左图）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，然后调节频率计使得示波器上出现共振信号</w:t>
                  </w:r>
                  <w:r w:rsidRPr="00797C35">
                    <w:rPr>
                      <w:rFonts w:asciiTheme="minorEastAsia" w:eastAsiaTheme="minorEastAsia" w:hAnsiTheme="minorEastAsia" w:cs="Times New Roman"/>
                      <w:sz w:val="22"/>
                      <w:szCs w:val="22"/>
                    </w:rPr>
                    <w:t>(</w:t>
                  </w:r>
                  <w:r w:rsidR="00797C35"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右图</w:t>
                  </w:r>
                  <w:r w:rsidRPr="00797C35">
                    <w:rPr>
                      <w:rFonts w:asciiTheme="minorEastAsia" w:eastAsiaTheme="minorEastAsia" w:hAnsiTheme="minorEastAsia" w:cs="Times New Roman"/>
                      <w:sz w:val="22"/>
                      <w:szCs w:val="22"/>
                    </w:rPr>
                    <w:t>)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（判断标准：共振信号的大小会随着磁场的变化而同步移动，而随着调相而相向运动，且共振附近频率计读数随着频率调节很敏感）。</w:t>
                  </w:r>
                </w:p>
                <w:p w14:paraId="506AFBDA" w14:textId="32FB0891" w:rsidR="00E425EA" w:rsidRPr="00797C35" w:rsidRDefault="00797C35" w:rsidP="00797C35">
                  <w:pPr>
                    <w:adjustRightInd w:val="0"/>
                    <w:jc w:val="center"/>
                    <w:rPr>
                      <w:rFonts w:asciiTheme="minorEastAsia" w:eastAsiaTheme="minorEastAsia" w:hAnsiTheme="minorEastAsia"/>
                      <w:lang w:val="en-US" w:bidi="ar-SA"/>
                    </w:rPr>
                  </w:pPr>
                  <w:r w:rsidRPr="00797C35">
                    <w:rPr>
                      <w:rFonts w:asciiTheme="minorEastAsia" w:eastAsiaTheme="minorEastAsia" w:hAnsiTheme="minorEastAsia" w:hint="eastAsia"/>
                      <w:noProof/>
                      <w:lang w:val="en-US" w:bidi="ar-SA"/>
                    </w:rPr>
                    <w:drawing>
                      <wp:inline distT="0" distB="0" distL="0" distR="0" wp14:anchorId="020CBE48" wp14:editId="182D1B08">
                        <wp:extent cx="1484769" cy="1281920"/>
                        <wp:effectExtent l="0" t="0" r="0" b="0"/>
                        <wp:docPr id="827930577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6657" cy="1283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97C35">
                    <w:rPr>
                      <w:rFonts w:asciiTheme="minorEastAsia" w:eastAsiaTheme="minorEastAsia" w:hAnsiTheme="minorEastAsia" w:hint="eastAsia"/>
                      <w:lang w:val="en-US" w:bidi="ar-SA"/>
                    </w:rPr>
                    <w:t xml:space="preserve">                </w:t>
                  </w:r>
                  <w:r w:rsidRPr="00797C35">
                    <w:rPr>
                      <w:rFonts w:asciiTheme="minorEastAsia" w:eastAsiaTheme="minorEastAsia" w:hAnsiTheme="minorEastAsia" w:hint="eastAsia"/>
                      <w:noProof/>
                      <w:lang w:val="en-US" w:bidi="ar-SA"/>
                    </w:rPr>
                    <w:drawing>
                      <wp:inline distT="0" distB="0" distL="0" distR="0" wp14:anchorId="3F3C999E" wp14:editId="168BBA65">
                        <wp:extent cx="1152844" cy="1267485"/>
                        <wp:effectExtent l="0" t="0" r="0" b="0"/>
                        <wp:docPr id="716113837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8892" cy="12741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F2A31FE" w14:textId="41CBE162" w:rsidR="00797C35" w:rsidRPr="00797C35" w:rsidRDefault="00797C35" w:rsidP="00797C35">
                  <w:pPr>
                    <w:pStyle w:val="Default"/>
                    <w:rPr>
                      <w:rFonts w:asciiTheme="minorEastAsia" w:eastAsiaTheme="minorEastAsia" w:hAnsiTheme="minorEastAsia"/>
                      <w:sz w:val="22"/>
                      <w:szCs w:val="22"/>
                    </w:rPr>
                  </w:pP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 xml:space="preserve">3) 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调节磁场使得两路信号微偏离中心，调节频率计或者样品在磁场中的位置，使得信号更好（稳、强、重合性好）。</w:t>
                  </w:r>
                </w:p>
                <w:p w14:paraId="24DD4430" w14:textId="6BF94AF3" w:rsidR="00797C35" w:rsidRPr="00797C35" w:rsidRDefault="00797C35" w:rsidP="00797C35">
                  <w:pPr>
                    <w:pStyle w:val="Default"/>
                    <w:rPr>
                      <w:rFonts w:asciiTheme="minorEastAsia" w:eastAsiaTheme="minorEastAsia" w:hAnsiTheme="minorEastAsia"/>
                      <w:sz w:val="22"/>
                      <w:szCs w:val="22"/>
                    </w:rPr>
                  </w:pP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 xml:space="preserve">4) 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调节调相旋钮使得两个信号重合，然后小心移动磁场电流，使得重合信号在正中间（判断严格共振的条件），记录此时的共振频率和磁场电流</w:t>
                  </w:r>
                </w:p>
                <w:p w14:paraId="55E17593" w14:textId="211C6CE1" w:rsidR="00797C35" w:rsidRPr="00797C35" w:rsidRDefault="00797C35" w:rsidP="00797C35">
                  <w:pPr>
                    <w:pStyle w:val="Default"/>
                    <w:rPr>
                      <w:rFonts w:asciiTheme="minorEastAsia" w:eastAsiaTheme="minorEastAsia" w:hAnsiTheme="minorEastAsia"/>
                      <w:sz w:val="22"/>
                      <w:szCs w:val="22"/>
                    </w:rPr>
                  </w:pP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 xml:space="preserve">5) 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改变共振频率到某值（或者磁场电流到某值），重复步骤</w:t>
                  </w:r>
                  <w:r w:rsidRPr="00797C35">
                    <w:rPr>
                      <w:rFonts w:asciiTheme="minorEastAsia" w:eastAsiaTheme="minorEastAsia" w:hAnsiTheme="minorEastAsia" w:cs="Times New Roman" w:hint="eastAsia"/>
                      <w:sz w:val="22"/>
                      <w:szCs w:val="22"/>
                    </w:rPr>
                    <w:t>2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和</w:t>
                  </w:r>
                  <w:r w:rsidRPr="00797C35">
                    <w:rPr>
                      <w:rFonts w:asciiTheme="minorEastAsia" w:eastAsiaTheme="minorEastAsia" w:hAnsiTheme="minorEastAsia" w:cs="Times New Roman" w:hint="eastAsia"/>
                      <w:sz w:val="22"/>
                      <w:szCs w:val="22"/>
                    </w:rPr>
                    <w:t>3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，找出其对应最好共振信号时的磁场电流（或对应频率）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.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（频率也会改变共振信号的大小和位置），每个样品测量</w:t>
                  </w:r>
                  <w:r w:rsidRPr="00797C35">
                    <w:rPr>
                      <w:rFonts w:asciiTheme="minorEastAsia" w:eastAsiaTheme="minorEastAsia" w:hAnsiTheme="minorEastAsia" w:cs="Times New Roman"/>
                      <w:sz w:val="22"/>
                      <w:szCs w:val="22"/>
                    </w:rPr>
                    <w:t>5</w:t>
                  </w: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组数据</w:t>
                  </w:r>
                </w:p>
                <w:p w14:paraId="566607E2" w14:textId="10EF2B81" w:rsidR="00797C35" w:rsidRDefault="00797C35" w:rsidP="00797C35">
                  <w:pPr>
                    <w:pStyle w:val="Default"/>
                    <w:rPr>
                      <w:rFonts w:asciiTheme="minorEastAsia" w:eastAsiaTheme="minorEastAsia" w:hAnsiTheme="minorEastAsia"/>
                      <w:sz w:val="22"/>
                      <w:szCs w:val="22"/>
                    </w:rPr>
                  </w:pPr>
                  <w:r w:rsidRPr="00797C35"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6) 画出两个样品（H和F）的I-f图，然后利用二线延长作图法求出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</m:oMath>
                </w:p>
                <w:p w14:paraId="2F8D24D1" w14:textId="77777777" w:rsidR="00797C35" w:rsidRDefault="00797C35" w:rsidP="00797C35">
                  <w:pPr>
                    <w:pStyle w:val="Default"/>
                    <w:rPr>
                      <w:rFonts w:asciiTheme="minorEastAsia" w:eastAsiaTheme="minorEastAsia" w:hAnsiTheme="minorEastAsia"/>
                      <w:sz w:val="22"/>
                      <w:szCs w:val="22"/>
                    </w:rPr>
                  </w:pPr>
                </w:p>
                <w:p w14:paraId="6DA6D7C1" w14:textId="695599E5" w:rsidR="00797C35" w:rsidRPr="00797C35" w:rsidRDefault="00797C35" w:rsidP="00797C35">
                  <w:pPr>
                    <w:pStyle w:val="Default"/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2"/>
                      <w:szCs w:val="22"/>
                    </w:rPr>
                    <w:t>五、数据表格</w:t>
                  </w:r>
                </w:p>
                <w:p w14:paraId="1699DAC1" w14:textId="64C47116" w:rsidR="00797C35" w:rsidRPr="00797C35" w:rsidRDefault="00076B2A" w:rsidP="00797C35">
                  <w:pPr>
                    <w:pStyle w:val="Default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F334317" wp14:editId="3758A85A">
                        <wp:extent cx="5818505" cy="923454"/>
                        <wp:effectExtent l="0" t="0" r="0" b="0"/>
                        <wp:docPr id="1245861993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45861993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32539" cy="9256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E68570" w14:textId="20CCB11F" w:rsidR="00797C35" w:rsidRPr="00797C35" w:rsidRDefault="00797C35" w:rsidP="00797C35">
                  <w:pPr>
                    <w:adjustRightInd w:val="0"/>
                    <w:rPr>
                      <w:rFonts w:asciiTheme="minorEastAsia" w:eastAsiaTheme="minorEastAsia" w:hAnsiTheme="minorEastAsia" w:hint="eastAsia"/>
                      <w:lang w:val="en-US" w:bidi="ar-SA"/>
                    </w:rPr>
                  </w:pPr>
                </w:p>
              </w:txbxContent>
            </v:textbox>
            <w10:wrap type="square"/>
          </v:shape>
        </w:pict>
      </w:r>
      <w:r>
        <w:pict w14:anchorId="38C5F916">
          <v:shape id="_x0000_s2050" style="position:absolute;left:0;text-align:left;margin-left:645.55pt;margin-top:72.55pt;width:473.8pt;height:690.5pt;z-index:251658240;mso-position-horizontal-relative:page;mso-position-vertical-relative:page;mso-width-relative:page;mso-height-relative:page" coordorigin="12912,1452" coordsize="9476,13810" o:spt="100" adj="0,,0" path="m22385,1452r-9471,l12912,1454r,13805l12914,15262r9471,l22387,15259r,-2l12922,15257r-5,-5l12922,15252r,-13790l12917,1462r5,-5l22387,1457r,-3l22385,1452xm12922,15252r-5,l12922,15257r,-5xm22375,15252r-9453,l12922,15257r9453,l22375,15252xm22375,1457r,13800l22380,15252r7,l22387,1462r-7,l22375,1457xm22387,15252r-7,l22375,15257r12,l22387,15252xm12922,1457r-5,5l12922,1462r,-5xm22375,1457r-9453,l12922,1462r9453,l22375,1457xm22387,1457r-12,l22380,1462r7,l22387,1457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A12461">
        <w:t xml:space="preserve">武 汉 大 学 物 理 科 学 与 技 术 学 </w:t>
      </w:r>
      <w:proofErr w:type="gramStart"/>
      <w:r w:rsidR="00A12461">
        <w:t>院物</w:t>
      </w:r>
      <w:proofErr w:type="gramEnd"/>
      <w:r w:rsidR="00A12461">
        <w:t xml:space="preserve"> 理 实 验 报 告</w:t>
      </w:r>
    </w:p>
    <w:p w14:paraId="7418C646" w14:textId="77777777" w:rsidR="00647E10" w:rsidRDefault="00647E10">
      <w:pPr>
        <w:pStyle w:val="a3"/>
        <w:spacing w:before="12"/>
        <w:rPr>
          <w:sz w:val="32"/>
        </w:rPr>
      </w:pPr>
    </w:p>
    <w:p w14:paraId="757B4F02" w14:textId="4FB447EA" w:rsidR="00647E10" w:rsidRDefault="00000000" w:rsidP="007B783D">
      <w:pPr>
        <w:tabs>
          <w:tab w:val="left" w:pos="5356"/>
          <w:tab w:val="left" w:pos="7327"/>
          <w:tab w:val="left" w:pos="8311"/>
          <w:tab w:val="left" w:pos="9155"/>
          <w:tab w:val="left" w:pos="13220"/>
        </w:tabs>
        <w:ind w:left="2966"/>
        <w:rPr>
          <w:b/>
          <w:sz w:val="28"/>
        </w:rPr>
      </w:pPr>
      <w:r>
        <w:rPr>
          <w:b/>
          <w:sz w:val="28"/>
        </w:rPr>
        <w:t>学院</w:t>
      </w:r>
      <w:r>
        <w:rPr>
          <w:b/>
          <w:sz w:val="28"/>
        </w:rPr>
        <w:tab/>
        <w:t>专业</w:t>
      </w:r>
      <w:r>
        <w:rPr>
          <w:b/>
          <w:sz w:val="28"/>
        </w:rPr>
        <w:tab/>
        <w:t>年</w:t>
      </w:r>
      <w:r>
        <w:rPr>
          <w:b/>
          <w:sz w:val="28"/>
        </w:rPr>
        <w:tab/>
        <w:t>月</w:t>
      </w:r>
      <w:r>
        <w:rPr>
          <w:b/>
          <w:sz w:val="28"/>
        </w:rPr>
        <w:tab/>
        <w:t>日</w:t>
      </w:r>
    </w:p>
    <w:p w14:paraId="1692E901" w14:textId="675CD955" w:rsidR="00647E10" w:rsidRDefault="00647E10">
      <w:pPr>
        <w:spacing w:before="6"/>
        <w:rPr>
          <w:b/>
          <w:sz w:val="8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3"/>
        <w:gridCol w:w="1560"/>
        <w:gridCol w:w="850"/>
        <w:gridCol w:w="1133"/>
        <w:gridCol w:w="852"/>
        <w:gridCol w:w="1982"/>
        <w:gridCol w:w="852"/>
        <w:gridCol w:w="991"/>
      </w:tblGrid>
      <w:tr w:rsidR="00647E10" w14:paraId="3536B718" w14:textId="77777777">
        <w:trPr>
          <w:trHeight w:val="556"/>
        </w:trPr>
        <w:tc>
          <w:tcPr>
            <w:tcW w:w="1243" w:type="dxa"/>
          </w:tcPr>
          <w:p w14:paraId="1D0186C9" w14:textId="77777777" w:rsidR="00647E10" w:rsidRDefault="00000000">
            <w:pPr>
              <w:pStyle w:val="TableParagraph"/>
              <w:spacing w:before="122"/>
              <w:ind w:left="107"/>
              <w:rPr>
                <w:sz w:val="24"/>
              </w:rPr>
            </w:pPr>
            <w:r>
              <w:rPr>
                <w:sz w:val="24"/>
              </w:rPr>
              <w:t>实验名称</w:t>
            </w:r>
          </w:p>
        </w:tc>
        <w:tc>
          <w:tcPr>
            <w:tcW w:w="8220" w:type="dxa"/>
            <w:gridSpan w:val="7"/>
          </w:tcPr>
          <w:p w14:paraId="5E9C8211" w14:textId="77777777" w:rsidR="00647E10" w:rsidRDefault="00647E10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47E10" w14:paraId="046AD90F" w14:textId="77777777">
        <w:trPr>
          <w:trHeight w:val="551"/>
        </w:trPr>
        <w:tc>
          <w:tcPr>
            <w:tcW w:w="1243" w:type="dxa"/>
          </w:tcPr>
          <w:p w14:paraId="0F1AE34C" w14:textId="77777777" w:rsidR="00647E10" w:rsidRDefault="00000000">
            <w:pPr>
              <w:pStyle w:val="TableParagraph"/>
              <w:tabs>
                <w:tab w:val="left" w:pos="827"/>
              </w:tabs>
              <w:spacing w:before="120"/>
              <w:ind w:left="107"/>
              <w:rPr>
                <w:sz w:val="24"/>
              </w:rPr>
            </w:pPr>
            <w:r>
              <w:rPr>
                <w:sz w:val="24"/>
              </w:rPr>
              <w:t>姓</w:t>
            </w:r>
            <w:r>
              <w:rPr>
                <w:sz w:val="24"/>
              </w:rPr>
              <w:tab/>
              <w:t>名</w:t>
            </w:r>
          </w:p>
        </w:tc>
        <w:tc>
          <w:tcPr>
            <w:tcW w:w="1560" w:type="dxa"/>
          </w:tcPr>
          <w:p w14:paraId="158E8A57" w14:textId="77777777" w:rsidR="00647E10" w:rsidRDefault="00647E1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0" w:type="dxa"/>
          </w:tcPr>
          <w:p w14:paraId="185DFA22" w14:textId="77777777" w:rsidR="00647E10" w:rsidRDefault="00000000">
            <w:pPr>
              <w:pStyle w:val="TableParagraph"/>
              <w:spacing w:before="120"/>
              <w:ind w:left="105"/>
              <w:rPr>
                <w:sz w:val="24"/>
              </w:rPr>
            </w:pPr>
            <w:r>
              <w:rPr>
                <w:sz w:val="24"/>
              </w:rPr>
              <w:t>年 级</w:t>
            </w:r>
          </w:p>
        </w:tc>
        <w:tc>
          <w:tcPr>
            <w:tcW w:w="1133" w:type="dxa"/>
          </w:tcPr>
          <w:p w14:paraId="6851AB9D" w14:textId="77777777" w:rsidR="00647E10" w:rsidRDefault="00647E1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" w:type="dxa"/>
          </w:tcPr>
          <w:p w14:paraId="203187E5" w14:textId="77777777" w:rsidR="00647E10" w:rsidRDefault="00000000">
            <w:pPr>
              <w:pStyle w:val="TableParagraph"/>
              <w:spacing w:before="120"/>
              <w:ind w:left="107"/>
              <w:rPr>
                <w:sz w:val="24"/>
              </w:rPr>
            </w:pPr>
            <w:r>
              <w:rPr>
                <w:sz w:val="24"/>
              </w:rPr>
              <w:t>学 号</w:t>
            </w:r>
          </w:p>
        </w:tc>
        <w:tc>
          <w:tcPr>
            <w:tcW w:w="1982" w:type="dxa"/>
          </w:tcPr>
          <w:p w14:paraId="27371836" w14:textId="77777777" w:rsidR="00647E10" w:rsidRDefault="00647E1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" w:type="dxa"/>
          </w:tcPr>
          <w:p w14:paraId="07A8960E" w14:textId="77777777" w:rsidR="00647E10" w:rsidRDefault="00000000">
            <w:pPr>
              <w:pStyle w:val="TableParagraph"/>
              <w:spacing w:before="120"/>
              <w:ind w:left="107"/>
              <w:rPr>
                <w:sz w:val="24"/>
              </w:rPr>
            </w:pPr>
            <w:r>
              <w:rPr>
                <w:sz w:val="24"/>
              </w:rPr>
              <w:t>成 绩</w:t>
            </w:r>
          </w:p>
        </w:tc>
        <w:tc>
          <w:tcPr>
            <w:tcW w:w="991" w:type="dxa"/>
          </w:tcPr>
          <w:p w14:paraId="699140AB" w14:textId="77777777" w:rsidR="00647E10" w:rsidRDefault="00647E10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647E10" w14:paraId="7CCE511B" w14:textId="77777777">
        <w:trPr>
          <w:trHeight w:val="1981"/>
        </w:trPr>
        <w:tc>
          <w:tcPr>
            <w:tcW w:w="9463" w:type="dxa"/>
            <w:gridSpan w:val="8"/>
          </w:tcPr>
          <w:p w14:paraId="1215CE5F" w14:textId="77777777" w:rsidR="00647E10" w:rsidRDefault="00000000">
            <w:pPr>
              <w:pStyle w:val="TableParagraph"/>
              <w:spacing w:before="213"/>
              <w:ind w:left="107"/>
              <w:rPr>
                <w:sz w:val="24"/>
              </w:rPr>
            </w:pPr>
            <w:r>
              <w:rPr>
                <w:sz w:val="24"/>
              </w:rPr>
              <w:t>实验报告内容：</w:t>
            </w:r>
          </w:p>
          <w:p w14:paraId="699AD5A5" w14:textId="77777777" w:rsidR="00647E10" w:rsidRDefault="00000000">
            <w:pPr>
              <w:pStyle w:val="TableParagraph"/>
              <w:tabs>
                <w:tab w:val="left" w:pos="5027"/>
              </w:tabs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一、实验目的</w:t>
            </w:r>
            <w:r>
              <w:rPr>
                <w:sz w:val="24"/>
              </w:rPr>
              <w:tab/>
              <w:t>五、数据表格</w:t>
            </w:r>
          </w:p>
          <w:p w14:paraId="7403118D" w14:textId="77777777" w:rsidR="00647E10" w:rsidRDefault="00000000">
            <w:pPr>
              <w:pStyle w:val="TableParagraph"/>
              <w:tabs>
                <w:tab w:val="left" w:pos="5027"/>
              </w:tabs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二、主要实验仪器</w:t>
            </w:r>
            <w:r>
              <w:rPr>
                <w:sz w:val="24"/>
              </w:rPr>
              <w:tab/>
              <w:t>六、数据处理及结果表达</w:t>
            </w:r>
          </w:p>
          <w:p w14:paraId="34C53CAB" w14:textId="77777777" w:rsidR="00647E10" w:rsidRDefault="00000000">
            <w:pPr>
              <w:pStyle w:val="TableParagraph"/>
              <w:tabs>
                <w:tab w:val="left" w:pos="5027"/>
              </w:tabs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三、实验原理</w:t>
            </w:r>
            <w:r>
              <w:rPr>
                <w:sz w:val="24"/>
              </w:rPr>
              <w:tab/>
              <w:t>七、实验结果分析</w:t>
            </w:r>
          </w:p>
          <w:p w14:paraId="0DB53C13" w14:textId="6FA343BF" w:rsidR="00647E10" w:rsidRDefault="00000000" w:rsidP="007D5F40">
            <w:pPr>
              <w:pStyle w:val="TableParagraph"/>
              <w:numPr>
                <w:ilvl w:val="0"/>
                <w:numId w:val="6"/>
              </w:numPr>
              <w:tabs>
                <w:tab w:val="left" w:pos="5027"/>
              </w:tabs>
              <w:spacing w:before="4"/>
              <w:rPr>
                <w:sz w:val="24"/>
              </w:rPr>
            </w:pPr>
            <w:r>
              <w:rPr>
                <w:sz w:val="24"/>
              </w:rPr>
              <w:t>实验内容与步骤</w:t>
            </w:r>
            <w:r>
              <w:rPr>
                <w:sz w:val="24"/>
              </w:rPr>
              <w:tab/>
              <w:t>八、习题</w:t>
            </w:r>
          </w:p>
        </w:tc>
      </w:tr>
      <w:tr w:rsidR="00647E10" w:rsidRPr="00E425EA" w14:paraId="37C86EB7" w14:textId="77777777">
        <w:trPr>
          <w:trHeight w:val="8776"/>
        </w:trPr>
        <w:tc>
          <w:tcPr>
            <w:tcW w:w="9463" w:type="dxa"/>
            <w:gridSpan w:val="8"/>
          </w:tcPr>
          <w:p w14:paraId="3B4AC393" w14:textId="326E375E" w:rsidR="003320E0" w:rsidRPr="003320E0" w:rsidRDefault="00E0553D" w:rsidP="003320E0">
            <w:pPr>
              <w:adjustRightInd w:val="0"/>
              <w:rPr>
                <w:rFonts w:hint="eastAsia"/>
                <w:sz w:val="24"/>
                <w:szCs w:val="24"/>
                <w:lang w:val="en-US"/>
              </w:rPr>
            </w:pPr>
            <w:r>
              <w:rPr>
                <w:rFonts w:hint="eastAsia"/>
                <w:sz w:val="24"/>
                <w:szCs w:val="24"/>
                <w:lang w:val="en-US"/>
              </w:rPr>
              <w:t>一、实</w:t>
            </w:r>
            <w:r w:rsidR="00E11315" w:rsidRPr="009F48DF">
              <w:rPr>
                <w:rFonts w:hint="eastAsia"/>
                <w:sz w:val="24"/>
                <w:szCs w:val="24"/>
                <w:lang w:val="en-US"/>
              </w:rPr>
              <w:t>验目的</w:t>
            </w:r>
          </w:p>
          <w:p w14:paraId="3E3DA848" w14:textId="22C10D36" w:rsidR="003320E0" w:rsidRPr="003320E0" w:rsidRDefault="003320E0" w:rsidP="003320E0">
            <w:pPr>
              <w:pStyle w:val="Default"/>
              <w:spacing w:after="71"/>
              <w:rPr>
                <w:sz w:val="22"/>
                <w:szCs w:val="22"/>
              </w:rPr>
            </w:pPr>
            <w:r w:rsidRPr="003320E0">
              <w:rPr>
                <w:sz w:val="22"/>
                <w:szCs w:val="22"/>
              </w:rPr>
              <w:t>1</w:t>
            </w:r>
            <w:r w:rsidRPr="003320E0">
              <w:rPr>
                <w:rFonts w:hint="eastAsia"/>
                <w:sz w:val="22"/>
                <w:szCs w:val="22"/>
              </w:rPr>
              <w:t>．掌握</w:t>
            </w:r>
            <w:r w:rsidRPr="003320E0">
              <w:rPr>
                <w:sz w:val="22"/>
                <w:szCs w:val="22"/>
              </w:rPr>
              <w:t>NMR</w:t>
            </w:r>
            <w:r w:rsidRPr="003320E0">
              <w:rPr>
                <w:rFonts w:hint="eastAsia"/>
                <w:sz w:val="22"/>
                <w:szCs w:val="22"/>
              </w:rPr>
              <w:t>波谱仪的工作原理和所需要的基本设置及仪器。</w:t>
            </w:r>
          </w:p>
          <w:p w14:paraId="5E6DAFBD" w14:textId="322078A5" w:rsidR="003320E0" w:rsidRPr="003320E0" w:rsidRDefault="003320E0" w:rsidP="003320E0">
            <w:pPr>
              <w:pStyle w:val="Default"/>
              <w:spacing w:after="71"/>
              <w:rPr>
                <w:sz w:val="22"/>
                <w:szCs w:val="22"/>
              </w:rPr>
            </w:pPr>
            <w:r w:rsidRPr="003320E0">
              <w:rPr>
                <w:sz w:val="22"/>
                <w:szCs w:val="22"/>
              </w:rPr>
              <w:t>2</w:t>
            </w:r>
            <w:r w:rsidRPr="003320E0">
              <w:rPr>
                <w:rFonts w:hint="eastAsia"/>
                <w:sz w:val="22"/>
                <w:szCs w:val="22"/>
              </w:rPr>
              <w:t>．了解</w:t>
            </w:r>
            <w:r w:rsidRPr="003320E0">
              <w:rPr>
                <w:sz w:val="22"/>
                <w:szCs w:val="22"/>
              </w:rPr>
              <w:t>NMR</w:t>
            </w:r>
            <w:r w:rsidRPr="003320E0">
              <w:rPr>
                <w:rFonts w:hint="eastAsia"/>
                <w:sz w:val="22"/>
                <w:szCs w:val="22"/>
              </w:rPr>
              <w:t>技术是测量核磁矩和磁场精确定标的方法之一。</w:t>
            </w:r>
          </w:p>
          <w:p w14:paraId="30FBE0D8" w14:textId="50F06A07" w:rsidR="003320E0" w:rsidRPr="003320E0" w:rsidRDefault="003320E0" w:rsidP="003320E0">
            <w:pPr>
              <w:pStyle w:val="Default"/>
              <w:spacing w:after="71"/>
              <w:rPr>
                <w:sz w:val="22"/>
                <w:szCs w:val="22"/>
              </w:rPr>
            </w:pPr>
            <w:r w:rsidRPr="003320E0">
              <w:rPr>
                <w:sz w:val="22"/>
                <w:szCs w:val="22"/>
              </w:rPr>
              <w:t>3</w:t>
            </w:r>
            <w:r w:rsidRPr="003320E0">
              <w:rPr>
                <w:rFonts w:hint="eastAsia"/>
                <w:sz w:val="22"/>
                <w:szCs w:val="22"/>
              </w:rPr>
              <w:t>．观察核磁共振稳态吸收信号及尾波信号。</w:t>
            </w:r>
            <w:r w:rsidRPr="003320E0">
              <w:rPr>
                <w:sz w:val="22"/>
                <w:szCs w:val="22"/>
              </w:rPr>
              <w:t xml:space="preserve"> </w:t>
            </w:r>
          </w:p>
          <w:p w14:paraId="38C579B8" w14:textId="70D0390D" w:rsidR="003320E0" w:rsidRDefault="003320E0" w:rsidP="003320E0">
            <w:pPr>
              <w:pStyle w:val="Default"/>
              <w:rPr>
                <w:sz w:val="21"/>
                <w:szCs w:val="21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  <w:r w:rsidRPr="003320E0">
              <w:rPr>
                <w:rFonts w:hint="eastAsia"/>
                <w:sz w:val="22"/>
                <w:szCs w:val="22"/>
              </w:rPr>
              <w:t>．测量</w:t>
            </w:r>
            <m:oMath>
              <m:r>
                <w:rPr>
                  <w:rFonts w:ascii="Cambria Math" w:hAnsi="Cambria Math"/>
                </w:rPr>
                <m:t>γ</m:t>
              </m:r>
            </m:oMath>
            <w:r w:rsidRPr="003320E0">
              <w:rPr>
                <w:rFonts w:hint="eastAsia"/>
                <w:sz w:val="22"/>
                <w:szCs w:val="22"/>
              </w:rPr>
              <w:t>因子和</w:t>
            </w:r>
            <w:r w:rsidRPr="003320E0">
              <w:rPr>
                <w:sz w:val="22"/>
                <w:szCs w:val="22"/>
              </w:rPr>
              <w:t xml:space="preserve">g </w:t>
            </w:r>
            <w:r w:rsidRPr="003320E0">
              <w:rPr>
                <w:rFonts w:hint="eastAsia"/>
                <w:sz w:val="22"/>
                <w:szCs w:val="22"/>
              </w:rPr>
              <w:t>因子。</w:t>
            </w:r>
            <w:r w:rsidRPr="003320E0"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</w:t>
            </w:r>
            <w:r>
              <w:rPr>
                <w:sz w:val="21"/>
                <w:szCs w:val="21"/>
              </w:rPr>
              <w:t xml:space="preserve"> </w:t>
            </w:r>
          </w:p>
          <w:p w14:paraId="794A813A" w14:textId="77777777" w:rsidR="003320E0" w:rsidRDefault="003320E0" w:rsidP="003320E0">
            <w:pPr>
              <w:pStyle w:val="Default"/>
              <w:rPr>
                <w:sz w:val="21"/>
                <w:szCs w:val="21"/>
              </w:rPr>
            </w:pPr>
          </w:p>
          <w:p w14:paraId="1BA3D2C0" w14:textId="2506CBD7" w:rsidR="003320E0" w:rsidRPr="003320E0" w:rsidRDefault="003320E0" w:rsidP="003320E0">
            <w:pPr>
              <w:pStyle w:val="Default"/>
              <w:rPr>
                <w:rFonts w:hint="eastAsia"/>
              </w:rPr>
            </w:pPr>
            <w:r w:rsidRPr="003320E0">
              <w:rPr>
                <w:rFonts w:hint="eastAsia"/>
              </w:rPr>
              <w:t>二、主要实验仪器</w:t>
            </w:r>
          </w:p>
          <w:p w14:paraId="038E1090" w14:textId="77777777" w:rsidR="00DD0EC5" w:rsidRDefault="003320E0" w:rsidP="001E7EE0">
            <w:pPr>
              <w:pStyle w:val="Default"/>
              <w:ind w:firstLineChars="200" w:firstLine="440"/>
              <w:rPr>
                <w:sz w:val="22"/>
                <w:szCs w:val="22"/>
              </w:rPr>
            </w:pPr>
            <w:r w:rsidRPr="003320E0">
              <w:rPr>
                <w:rFonts w:hint="eastAsia"/>
                <w:sz w:val="22"/>
                <w:szCs w:val="22"/>
              </w:rPr>
              <w:t>核磁共振实验仪主要包括磁铁及扫场线圈、探头（</w:t>
            </w:r>
            <w:proofErr w:type="gramStart"/>
            <w:r w:rsidRPr="003320E0">
              <w:rPr>
                <w:rFonts w:hint="eastAsia"/>
                <w:sz w:val="22"/>
                <w:szCs w:val="22"/>
              </w:rPr>
              <w:t>由边限振荡器</w:t>
            </w:r>
            <w:proofErr w:type="gramEnd"/>
            <w:r w:rsidRPr="003320E0">
              <w:rPr>
                <w:rFonts w:hint="eastAsia"/>
                <w:sz w:val="22"/>
                <w:szCs w:val="22"/>
              </w:rPr>
              <w:t>电路盒和样品盒组成）、磁场扫描电源、频率计及示波器。样品有水和固态的聚四氟乙烯两种</w:t>
            </w:r>
            <w:r w:rsidRPr="003320E0">
              <w:rPr>
                <w:rFonts w:hint="eastAsia"/>
                <w:sz w:val="22"/>
                <w:szCs w:val="22"/>
              </w:rPr>
              <w:t>。</w:t>
            </w:r>
          </w:p>
          <w:p w14:paraId="27448BEC" w14:textId="77777777" w:rsidR="003320E0" w:rsidRDefault="003320E0" w:rsidP="001E7EE0">
            <w:pPr>
              <w:pStyle w:val="Default"/>
              <w:ind w:firstLineChars="200" w:firstLine="440"/>
              <w:rPr>
                <w:sz w:val="22"/>
                <w:szCs w:val="22"/>
              </w:rPr>
            </w:pPr>
          </w:p>
          <w:p w14:paraId="3EC8FA2F" w14:textId="77777777" w:rsidR="003320E0" w:rsidRPr="00A36458" w:rsidRDefault="00A36458" w:rsidP="003320E0">
            <w:pPr>
              <w:pStyle w:val="Default"/>
            </w:pPr>
            <w:r w:rsidRPr="00A36458">
              <w:rPr>
                <w:rFonts w:hint="eastAsia"/>
              </w:rPr>
              <w:t>三、实验原理</w:t>
            </w:r>
          </w:p>
          <w:p w14:paraId="092AD014" w14:textId="0E97D94A" w:rsidR="00A36458" w:rsidRPr="00E425EA" w:rsidRDefault="00A36458" w:rsidP="00A36458">
            <w:pPr>
              <w:pStyle w:val="Default"/>
              <w:ind w:firstLineChars="200" w:firstLine="44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原子核的总磁矩在其角动量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P</m:t>
                  </m:r>
                </m:e>
              </m:acc>
            </m:oMath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方向上的投影称为核磁矩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μ</m:t>
              </m:r>
            </m:oMath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，它们之间的关系</w:t>
            </w:r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为：</w:t>
            </w:r>
          </w:p>
          <w:p w14:paraId="3A1451DE" w14:textId="77777777" w:rsidR="00C5067A" w:rsidRPr="00E425EA" w:rsidRDefault="00A36458" w:rsidP="00A36458">
            <w:pPr>
              <w:pStyle w:val="Default"/>
              <w:rPr>
                <w:rFonts w:asciiTheme="minorEastAsia" w:eastAsiaTheme="minorEastAsia" w:hAnsiTheme="minorEastAsia"/>
                <w:sz w:val="22"/>
                <w:szCs w:val="22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μ</m:t>
                    </m:r>
                  </m:e>
                </m:acc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=γ⋅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P</m:t>
                    </m:r>
                  </m:e>
                </m:acc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,  γ=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⋅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e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  <w:p w14:paraId="05312768" w14:textId="5326D246" w:rsidR="00C5067A" w:rsidRPr="00E425EA" w:rsidRDefault="00C5067A" w:rsidP="00A36458">
            <w:pPr>
              <w:pStyle w:val="Default"/>
              <w:rPr>
                <w:rFonts w:asciiTheme="minorEastAsia" w:eastAsiaTheme="minorEastAsia" w:hAnsiTheme="minorEastAsia"/>
                <w:sz w:val="22"/>
                <w:szCs w:val="22"/>
              </w:rPr>
            </w:pP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γ</m:t>
              </m:r>
            </m:oMath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是旋磁比，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N</m:t>
                  </m:r>
                </m:sub>
              </m:sSub>
            </m:oMath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为朗德因子。对氢核来说，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=5.5851</m:t>
              </m:r>
            </m:oMath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。根据角动量量子化：</w:t>
            </w:r>
          </w:p>
          <w:p w14:paraId="5517CE7E" w14:textId="51AA53E0" w:rsidR="00C5067A" w:rsidRPr="00E425EA" w:rsidRDefault="00C5067A" w:rsidP="00A36458">
            <w:pPr>
              <w:pStyle w:val="Default"/>
              <w:rPr>
                <w:rFonts w:asciiTheme="minorEastAsia" w:eastAsiaTheme="minorEastAsia" w:hAnsiTheme="minorEastAsia" w:hint="eastAsia"/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P=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I+1</m:t>
                        </m:r>
                      </m:e>
                    </m:d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</w:rPr>
                  <m:t>ℏ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,  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I=0,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,1,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,⋯,       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=mℏ</m:t>
                </m:r>
              </m:oMath>
            </m:oMathPara>
          </w:p>
          <w:p w14:paraId="5127EF52" w14:textId="77777777" w:rsidR="00C5067A" w:rsidRPr="00E425EA" w:rsidRDefault="00C5067A" w:rsidP="00A36458">
            <w:pPr>
              <w:pStyle w:val="Default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在磁场中核磁矩在磁场方向投影为：</w:t>
            </w:r>
          </w:p>
          <w:p w14:paraId="332DE4D7" w14:textId="77777777" w:rsidR="00C5067A" w:rsidRPr="00E425EA" w:rsidRDefault="00C5067A" w:rsidP="00A36458">
            <w:pPr>
              <w:pStyle w:val="Default"/>
              <w:rPr>
                <w:rFonts w:asciiTheme="minorEastAsia" w:eastAsiaTheme="minorEastAsia" w:hAnsiTheme="minorEastAsia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N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e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p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eh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)m=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m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=5.050787×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-27</m:t>
                    </m:r>
                  </m:sup>
                </m:s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J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-1</m:t>
                    </m:r>
                  </m:sup>
                </m:sSup>
              </m:oMath>
            </m:oMathPara>
          </w:p>
          <w:p w14:paraId="3EA21044" w14:textId="77777777" w:rsidR="00C5067A" w:rsidRPr="00E425EA" w:rsidRDefault="00C5067A" w:rsidP="00A36458">
            <w:pPr>
              <w:pStyle w:val="Default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在磁场中原子能级会产生塞满分裂，任何两个能级之间的能量差为：</w:t>
            </w:r>
          </w:p>
          <w:p w14:paraId="64FFA39B" w14:textId="77777777" w:rsidR="00C5067A" w:rsidRPr="00E425EA" w:rsidRDefault="00C5067A" w:rsidP="00A36458">
            <w:pPr>
              <w:pStyle w:val="Default"/>
              <w:rPr>
                <w:rFonts w:asciiTheme="minorEastAsia" w:eastAsiaTheme="minorEastAsia" w:hAnsiTheme="minorEastAsia"/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</w:rPr>
                  <m:t>Δ</m:t>
                </m:r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E=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m1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m2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⋅B⋅(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)∝B</m:t>
                </m:r>
              </m:oMath>
            </m:oMathPara>
          </w:p>
          <w:p w14:paraId="6D0575CC" w14:textId="77777777" w:rsidR="00C5067A" w:rsidRPr="00E425EA" w:rsidRDefault="00C5067A" w:rsidP="00C5067A">
            <w:pPr>
              <w:pStyle w:val="Default"/>
              <w:ind w:firstLineChars="200" w:firstLine="44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如果实验时外磁场为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，在该稳</w:t>
            </w:r>
            <w:proofErr w:type="gramStart"/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恒</w:t>
            </w:r>
            <w:proofErr w:type="gramEnd"/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磁场区域又叠加一个电磁波作用于氢核，如果电磁波的能量恰好等于这时氢核两能级的能量差，即</w:t>
            </w:r>
            <m:oMath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。</w:t>
            </w:r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则</w:t>
            </w:r>
            <w:proofErr w:type="gramStart"/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原子核</w:t>
            </w:r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核就会</w:t>
            </w:r>
            <w:proofErr w:type="gramEnd"/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吸收电磁波的能量，</w:t>
            </w:r>
            <w:r w:rsidRPr="00E425EA">
              <w:rPr>
                <w:rFonts w:asciiTheme="minorEastAsia" w:eastAsiaTheme="minorEastAsia" w:hAnsiTheme="minorEastAsia" w:hint="eastAsia"/>
                <w:sz w:val="22"/>
                <w:szCs w:val="22"/>
              </w:rPr>
              <w:t>发生跃迁，这就是核磁共振吸收现象，共振条件一般写为：</w:t>
            </w:r>
          </w:p>
          <w:p w14:paraId="275B5B72" w14:textId="77777777" w:rsidR="00E425EA" w:rsidRPr="00E425EA" w:rsidRDefault="00E425EA" w:rsidP="00C5067A">
            <w:pPr>
              <w:pStyle w:val="Default"/>
              <w:ind w:firstLineChars="200" w:firstLine="440"/>
              <w:rPr>
                <w:rFonts w:asciiTheme="minorEastAsia" w:eastAsiaTheme="minorEastAsia" w:hAnsiTheme="minorEastAsia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ν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h</m:t>
                    </m:r>
                  </m:den>
                </m:f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)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r>
                  <m:rPr>
                    <m:nor/>
                  </m:rPr>
                  <w:rPr>
                    <w:rFonts w:asciiTheme="minorEastAsia" w:eastAsiaTheme="minorEastAsia" w:hAnsiTheme="minorEastAsia"/>
                    <w:sz w:val="22"/>
                    <w:szCs w:val="22"/>
                  </w:rPr>
                  <m:t>, 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=γ⋅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</m:t>
                    </m:r>
                  </m:sub>
                </m:sSub>
              </m:oMath>
            </m:oMathPara>
          </w:p>
          <w:p w14:paraId="120A7F75" w14:textId="7396B507" w:rsidR="00E425EA" w:rsidRPr="00E425EA" w:rsidRDefault="00E425EA" w:rsidP="00C5067A">
            <w:pPr>
              <w:pStyle w:val="Default"/>
              <w:ind w:firstLineChars="200" w:firstLine="440"/>
              <w:rPr>
                <w:rFonts w:hint="eastAsia"/>
                <w:sz w:val="22"/>
                <w:szCs w:val="22"/>
              </w:rPr>
            </w:pPr>
            <w:r w:rsidRPr="00E425EA">
              <w:rPr>
                <w:rFonts w:hint="eastAsia"/>
                <w:sz w:val="22"/>
                <w:szCs w:val="22"/>
              </w:rPr>
              <w:t>上面讨论的是单个</w:t>
            </w:r>
            <w:proofErr w:type="gramStart"/>
            <w:r w:rsidRPr="00E425EA">
              <w:rPr>
                <w:rFonts w:hint="eastAsia"/>
                <w:sz w:val="22"/>
                <w:szCs w:val="22"/>
              </w:rPr>
              <w:t>的核放在外</w:t>
            </w:r>
            <w:proofErr w:type="gramEnd"/>
            <w:r w:rsidRPr="00E425EA">
              <w:rPr>
                <w:rFonts w:hint="eastAsia"/>
                <w:sz w:val="22"/>
                <w:szCs w:val="22"/>
              </w:rPr>
              <w:t>磁场中的核磁共振理论。但实验中所用的样品是大量同类核的集合。如果处于高能级上的核数目与处于低能级上的核数目没有差别，则在电磁波的激发下，上下能级上的核都要发生跃迁，并且跃迁几率是相等的，吸收能量等于辐射能量，我们就观察不到任何核磁共振信号。</w:t>
            </w:r>
            <w:proofErr w:type="gramStart"/>
            <w:r w:rsidRPr="00E425EA">
              <w:rPr>
                <w:rFonts w:hint="eastAsia"/>
                <w:sz w:val="22"/>
                <w:szCs w:val="22"/>
              </w:rPr>
              <w:t>只有当低能级</w:t>
            </w:r>
            <w:proofErr w:type="gramEnd"/>
            <w:r w:rsidRPr="00E425EA">
              <w:rPr>
                <w:rFonts w:hint="eastAsia"/>
                <w:sz w:val="22"/>
                <w:szCs w:val="22"/>
              </w:rPr>
              <w:t>上的原子核数目大于高能级上的核数目，吸</w:t>
            </w:r>
            <w:r>
              <w:rPr>
                <w:rFonts w:hint="eastAsia"/>
                <w:sz w:val="22"/>
                <w:szCs w:val="22"/>
              </w:rPr>
              <w:t>收能量比辐射能量</w:t>
            </w:r>
          </w:p>
        </w:tc>
      </w:tr>
    </w:tbl>
    <w:p w14:paraId="1F4C39B3" w14:textId="77777777" w:rsidR="00647E10" w:rsidRPr="00F85428" w:rsidRDefault="00647E10">
      <w:pPr>
        <w:rPr>
          <w:rFonts w:ascii="Times New Roman"/>
          <w:sz w:val="26"/>
          <w:lang w:val="en-US"/>
        </w:rPr>
        <w:sectPr w:rsidR="00647E10" w:rsidRPr="00F85428" w:rsidSect="00773633">
          <w:footerReference w:type="default" r:id="rId12"/>
          <w:type w:val="continuous"/>
          <w:pgSz w:w="23811" w:h="16838" w:orient="landscape" w:code="8"/>
          <w:pgMar w:top="1220" w:right="1360" w:bottom="1400" w:left="1320" w:header="720" w:footer="1219" w:gutter="0"/>
          <w:cols w:space="720"/>
          <w:docGrid w:linePitch="299"/>
        </w:sectPr>
      </w:pPr>
    </w:p>
    <w:p w14:paraId="4A4E4BFD" w14:textId="77777777" w:rsidR="00647E10" w:rsidRDefault="00000000">
      <w:pPr>
        <w:tabs>
          <w:tab w:val="left" w:pos="11544"/>
        </w:tabs>
        <w:ind w:left="115"/>
        <w:rPr>
          <w:sz w:val="20"/>
        </w:rPr>
      </w:pPr>
      <w:r>
        <w:lastRenderedPageBreak/>
        <w:pict w14:anchorId="1DF1821B">
          <v:shape id="_x0000_s2051" style="position:absolute;left:0;text-align:left;margin-left:643.3pt;margin-top:74.75pt;width:473.8pt;height:690.6pt;z-index:-251848704;mso-position-horizontal-relative:page;mso-position-vertical-relative:page;mso-width-relative:page;mso-height-relative:page" coordorigin="12866,1495" coordsize="9476,13812" o:spt="100" adj="0,,0" path="m22339,1495r-9470,l12866,1498r,13807l12869,15307r9470,l22342,15305r,-5l12876,15300r-5,-5l12876,15295r,-13788l12871,1507r5,-7l22342,1500r,-2l22339,1495xm12876,15295r-5,l12876,15300r,-5xm22332,15295r-9456,l12876,15300r9456,l22332,15295xm22332,1500r,13800l22337,15295r5,l22342,1507r-5,l22332,1500xm22342,15295r-5,l22332,15300r10,l22342,15295xm12876,1500r-5,7l12876,1507r,-7xm22332,1500r-9456,l12876,1507r9456,l22332,1500xm22342,1500r-10,l22337,1507r5,l22342,150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51919BA">
          <v:shape id="_x0000_s2052" style="position:absolute;left:0;text-align:left;margin-left:643.3pt;margin-top:647pt;width:44.05pt;height:118.35pt;z-index:-251847680;mso-position-horizontal-relative:page;mso-position-vertical-relative:page;mso-width-relative:page;mso-height-relative:page" coordorigin="12866,12941" coordsize="881,2367" o:spt="100" adj="0,,0" path="m13745,12941r-876,l12866,12943r,2362l12869,15307r876,l13747,15305r,-5l12876,15300r-5,-5l12876,15295r,-2345l12871,12950r5,-4l13747,12946r,-3l13745,12941xm12876,15295r-5,l12876,15300r,-5xm13735,15295r-859,l12876,15300r859,l13735,15295xm13735,12946r,2354l13740,15295r7,l13747,12950r-7,l13735,12946xm13747,15295r-7,l13735,15300r12,l13747,15295xm12876,12946r-5,4l12876,12950r,-4xm13735,12946r-859,l12876,12950r859,l13735,12946xm13747,12946r-12,l13740,12950r7,l13747,1294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060B46DA">
          <v:group id="_x0000_s2053" style="width:473.8pt;height:690.5pt;mso-position-horizontal-relative:char;mso-position-vertical-relative:line" coordsize="9476,13810">
            <v:shape id="_x0000_s2054" style="position:absolute;width:9476;height:13810" coordsize="9476,13810" o:spt="100" adj="0,,0" path="m9473,l2,,,2,,13807r2,3l9473,13810r2,-3l9475,13805r-9463,l5,13800r7,l12,10r-7,l12,5r9463,l9475,2,9473,xm12,13800r-7,l12,13805r,-5xm9466,13800r-9454,l12,13805r9454,l9466,13800xm9466,5r,13800l9470,13800r5,l9475,10r-5,l9466,5xm9475,13800r-5,l9466,13805r9,l9475,13800xm12,5l5,10r7,l12,5xm9466,5l12,5r,5l9466,10r,-5xm9475,5r-9,l9470,10r5,l9475,5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z w:val="20"/>
        </w:rPr>
        <w:tab/>
      </w:r>
      <w:r>
        <w:rPr>
          <w:position w:val="1"/>
          <w:sz w:val="20"/>
        </w:rPr>
      </w:r>
      <w:r>
        <w:rPr>
          <w:position w:val="1"/>
          <w:sz w:val="20"/>
        </w:rPr>
        <w:pict w14:anchorId="01B07913">
          <v:shape id="_x0000_s2058" type="#_x0000_t202" style="width:473.65pt;height:118.4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9"/>
                    <w:gridCol w:w="5181"/>
                    <w:gridCol w:w="1732"/>
                    <w:gridCol w:w="735"/>
                    <w:gridCol w:w="951"/>
                  </w:tblGrid>
                  <w:tr w:rsidR="00647E10" w14:paraId="098EC670" w14:textId="77777777">
                    <w:trPr>
                      <w:trHeight w:val="2346"/>
                    </w:trPr>
                    <w:tc>
                      <w:tcPr>
                        <w:tcW w:w="869" w:type="dxa"/>
                        <w:tcBorders>
                          <w:top w:val="single" w:sz="6" w:space="0" w:color="000000"/>
                        </w:tcBorders>
                        <w:shd w:val="clear" w:color="auto" w:fill="FFFFFF"/>
                        <w:textDirection w:val="tbRlV"/>
                      </w:tcPr>
                      <w:p w14:paraId="36C3FCD6" w14:textId="77777777" w:rsidR="00647E10" w:rsidRDefault="00647E10">
                        <w:pPr>
                          <w:pStyle w:val="TableParagraph"/>
                          <w:spacing w:before="11"/>
                          <w:ind w:left="113" w:right="113"/>
                          <w:rPr>
                            <w:b/>
                            <w:sz w:val="16"/>
                          </w:rPr>
                        </w:pPr>
                      </w:p>
                      <w:p w14:paraId="17C7648D" w14:textId="77777777" w:rsidR="00647E10" w:rsidRDefault="00000000">
                        <w:pPr>
                          <w:pStyle w:val="TableParagraph"/>
                          <w:tabs>
                            <w:tab w:val="left" w:pos="782"/>
                            <w:tab w:val="left" w:pos="1254"/>
                            <w:tab w:val="left" w:pos="1725"/>
                          </w:tabs>
                          <w:ind w:left="309" w:right="11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教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师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评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语</w:t>
                        </w:r>
                      </w:p>
                    </w:tc>
                    <w:tc>
                      <w:tcPr>
                        <w:tcW w:w="5181" w:type="dxa"/>
                        <w:tcBorders>
                          <w:top w:val="single" w:sz="6" w:space="0" w:color="000000"/>
                        </w:tcBorders>
                      </w:tcPr>
                      <w:p w14:paraId="576941A6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7C0861A1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68966601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6CD432C4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23AC7374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29D5F27F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0FC4C54F" w14:textId="77777777" w:rsidR="00647E10" w:rsidRDefault="00647E10">
                        <w:pPr>
                          <w:pStyle w:val="TableParagraph"/>
                          <w:spacing w:before="8"/>
                          <w:rPr>
                            <w:b/>
                            <w:sz w:val="27"/>
                          </w:rPr>
                        </w:pPr>
                      </w:p>
                      <w:p w14:paraId="0AD23301" w14:textId="77777777" w:rsidR="00647E10" w:rsidRDefault="00000000">
                        <w:pPr>
                          <w:pStyle w:val="TableParagraph"/>
                          <w:ind w:left="287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指导教师：</w:t>
                        </w:r>
                      </w:p>
                    </w:tc>
                    <w:tc>
                      <w:tcPr>
                        <w:tcW w:w="1732" w:type="dxa"/>
                        <w:tcBorders>
                          <w:top w:val="single" w:sz="6" w:space="0" w:color="000000"/>
                        </w:tcBorders>
                      </w:tcPr>
                      <w:p w14:paraId="3CFB75E5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15E6A571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4C658BF5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6EB720C6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027145EB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4E93F0C2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1C8818A6" w14:textId="77777777" w:rsidR="00647E10" w:rsidRDefault="00647E10">
                        <w:pPr>
                          <w:pStyle w:val="TableParagraph"/>
                          <w:spacing w:before="8"/>
                          <w:rPr>
                            <w:b/>
                            <w:sz w:val="27"/>
                          </w:rPr>
                        </w:pPr>
                      </w:p>
                      <w:p w14:paraId="2C265E70" w14:textId="77777777" w:rsidR="00647E10" w:rsidRDefault="00000000">
                        <w:pPr>
                          <w:pStyle w:val="TableParagraph"/>
                          <w:ind w:right="25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年</w:t>
                        </w:r>
                      </w:p>
                    </w:tc>
                    <w:tc>
                      <w:tcPr>
                        <w:tcW w:w="735" w:type="dxa"/>
                        <w:tcBorders>
                          <w:top w:val="single" w:sz="6" w:space="0" w:color="000000"/>
                        </w:tcBorders>
                      </w:tcPr>
                      <w:p w14:paraId="5701C920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7A8DB3AD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2932F8FF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23871FF0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11E0F0BD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7D803F20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3C029EDE" w14:textId="77777777" w:rsidR="00647E10" w:rsidRDefault="00647E10">
                        <w:pPr>
                          <w:pStyle w:val="TableParagraph"/>
                          <w:spacing w:before="8"/>
                          <w:rPr>
                            <w:b/>
                            <w:sz w:val="27"/>
                          </w:rPr>
                        </w:pPr>
                      </w:p>
                      <w:p w14:paraId="4B958862" w14:textId="77777777" w:rsidR="00647E10" w:rsidRDefault="00000000">
                        <w:pPr>
                          <w:pStyle w:val="TableParagraph"/>
                          <w:ind w:left="1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月</w:t>
                        </w:r>
                      </w:p>
                    </w:tc>
                    <w:tc>
                      <w:tcPr>
                        <w:tcW w:w="951" w:type="dxa"/>
                        <w:tcBorders>
                          <w:top w:val="single" w:sz="6" w:space="0" w:color="000000"/>
                        </w:tcBorders>
                      </w:tcPr>
                      <w:p w14:paraId="429DFA5B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419A5E55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5A21C496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5C7F82EF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22CEFFDD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7A3A907B" w14:textId="77777777" w:rsidR="00647E10" w:rsidRDefault="00647E10">
                        <w:pPr>
                          <w:pStyle w:val="TableParagraph"/>
                          <w:rPr>
                            <w:b/>
                            <w:sz w:val="20"/>
                          </w:rPr>
                        </w:pPr>
                      </w:p>
                      <w:p w14:paraId="33C5BEAA" w14:textId="77777777" w:rsidR="00647E10" w:rsidRDefault="00647E10">
                        <w:pPr>
                          <w:pStyle w:val="TableParagraph"/>
                          <w:spacing w:before="8"/>
                          <w:rPr>
                            <w:b/>
                            <w:sz w:val="27"/>
                          </w:rPr>
                        </w:pPr>
                      </w:p>
                      <w:p w14:paraId="44303C86" w14:textId="77777777" w:rsidR="00647E10" w:rsidRDefault="00000000">
                        <w:pPr>
                          <w:pStyle w:val="TableParagraph"/>
                          <w:ind w:left="26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日</w:t>
                        </w:r>
                      </w:p>
                    </w:tc>
                  </w:tr>
                </w:tbl>
                <w:p w14:paraId="455F5D6D" w14:textId="77777777" w:rsidR="00647E10" w:rsidRDefault="00647E10">
                  <w:pPr>
                    <w:pStyle w:val="a3"/>
                  </w:pPr>
                </w:p>
              </w:txbxContent>
            </v:textbox>
            <w10:anchorlock/>
          </v:shape>
        </w:pict>
      </w:r>
    </w:p>
    <w:sectPr w:rsidR="00647E10">
      <w:footerReference w:type="default" r:id="rId13"/>
      <w:pgSz w:w="23820" w:h="16840" w:orient="landscape"/>
      <w:pgMar w:top="1480" w:right="1360" w:bottom="1320" w:left="1320" w:header="0" w:footer="11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B44DE5" w14:textId="77777777" w:rsidR="003F764F" w:rsidRDefault="003F764F">
      <w:r>
        <w:separator/>
      </w:r>
    </w:p>
  </w:endnote>
  <w:endnote w:type="continuationSeparator" w:id="0">
    <w:p w14:paraId="496C8A8E" w14:textId="77777777" w:rsidR="003F764F" w:rsidRDefault="003F7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EC39B3" w14:textId="77777777" w:rsidR="00647E10" w:rsidRDefault="00000000">
    <w:pPr>
      <w:pStyle w:val="a3"/>
      <w:spacing w:line="14" w:lineRule="auto"/>
      <w:rPr>
        <w:b w:val="0"/>
        <w:sz w:val="20"/>
      </w:rPr>
    </w:pPr>
    <w:r>
      <w:pict w14:anchorId="103F754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90pt;margin-top:769.9pt;width:7.3pt;height:13.7pt;z-index:-251850752;mso-position-horizontal-relative:page;mso-position-vertical-relative:page;mso-width-relative:page;mso-height-relative:page" filled="f" stroked="f">
          <v:textbox inset="0,0,0,0">
            <w:txbxContent>
              <w:p w14:paraId="03EBDC07" w14:textId="77777777" w:rsidR="00647E10" w:rsidRDefault="00000000">
                <w:pPr>
                  <w:spacing w:before="12"/>
                  <w:ind w:left="20"/>
                  <w:rPr>
                    <w:rFonts w:ascii="Times New Roman"/>
                    <w:sz w:val="21"/>
                  </w:rPr>
                </w:pPr>
                <w:r>
                  <w:rPr>
                    <w:rFonts w:ascii="Times New Roman"/>
                    <w:sz w:val="21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6D8232AD">
        <v:shape id="_x0000_s1026" type="#_x0000_t202" style="position:absolute;margin-left:287pt;margin-top:775.9pt;width:7.3pt;height:13.7pt;z-index:-251849728;mso-position-horizontal-relative:page;mso-position-vertical-relative:page;mso-width-relative:page;mso-height-relative:page" filled="f" stroked="f">
          <v:textbox inset="0,0,0,0">
            <w:txbxContent>
              <w:p w14:paraId="559211AF" w14:textId="77777777" w:rsidR="00647E10" w:rsidRDefault="00000000">
                <w:pPr>
                  <w:spacing w:before="12"/>
                  <w:ind w:left="20"/>
                  <w:rPr>
                    <w:rFonts w:ascii="Times New Roman"/>
                    <w:sz w:val="21"/>
                  </w:rPr>
                </w:pPr>
                <w:r>
                  <w:rPr>
                    <w:rFonts w:ascii="Times New Roman"/>
                    <w:sz w:val="21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42286" w14:textId="77777777" w:rsidR="00647E10" w:rsidRDefault="00000000">
    <w:pPr>
      <w:pStyle w:val="a3"/>
      <w:spacing w:line="14" w:lineRule="auto"/>
      <w:rPr>
        <w:b w:val="0"/>
        <w:sz w:val="20"/>
      </w:rPr>
    </w:pPr>
    <w:r>
      <w:pict w14:anchorId="36DEFE8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4pt;margin-top:774.5pt;width:7.3pt;height:13.7pt;z-index:-251848704;mso-position-horizontal-relative:page;mso-position-vertical-relative:page;mso-width-relative:page;mso-height-relative:page" filled="f" stroked="f">
          <v:textbox inset="0,0,0,0">
            <w:txbxContent>
              <w:p w14:paraId="79BEDB4A" w14:textId="77777777" w:rsidR="00647E10" w:rsidRDefault="00000000">
                <w:pPr>
                  <w:spacing w:before="12"/>
                  <w:ind w:left="20"/>
                  <w:rPr>
                    <w:rFonts w:ascii="Times New Roman"/>
                    <w:sz w:val="21"/>
                  </w:rPr>
                </w:pPr>
                <w:r>
                  <w:rPr>
                    <w:rFonts w:ascii="Times New Roman"/>
                    <w:sz w:val="21"/>
                  </w:rPr>
                  <w:t>3</w:t>
                </w:r>
              </w:p>
            </w:txbxContent>
          </v:textbox>
          <w10:wrap anchorx="page" anchory="page"/>
        </v:shape>
      </w:pict>
    </w:r>
    <w:r>
      <w:pict w14:anchorId="23D829B0">
        <v:shape id="_x0000_s1028" type="#_x0000_t202" style="position:absolute;margin-left:869.7pt;margin-top:774.5pt;width:7.3pt;height:13.7pt;z-index:-251847680;mso-position-horizontal-relative:page;mso-position-vertical-relative:page;mso-width-relative:page;mso-height-relative:page" filled="f" stroked="f">
          <v:textbox inset="0,0,0,0">
            <w:txbxContent>
              <w:p w14:paraId="692B12AA" w14:textId="77777777" w:rsidR="00647E10" w:rsidRDefault="00000000">
                <w:pPr>
                  <w:spacing w:before="12"/>
                  <w:ind w:left="20"/>
                  <w:rPr>
                    <w:rFonts w:ascii="Times New Roman"/>
                    <w:sz w:val="21"/>
                  </w:rPr>
                </w:pPr>
                <w:r>
                  <w:rPr>
                    <w:rFonts w:ascii="Times New Roman"/>
                    <w:sz w:val="21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DD5FC" w14:textId="77777777" w:rsidR="003F764F" w:rsidRDefault="003F764F">
      <w:r>
        <w:separator/>
      </w:r>
    </w:p>
  </w:footnote>
  <w:footnote w:type="continuationSeparator" w:id="0">
    <w:p w14:paraId="7C43BDD1" w14:textId="77777777" w:rsidR="003F764F" w:rsidRDefault="003F76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F053D"/>
    <w:multiLevelType w:val="hybridMultilevel"/>
    <w:tmpl w:val="F50A4B48"/>
    <w:lvl w:ilvl="0" w:tplc="4CA4829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EF05F8"/>
    <w:multiLevelType w:val="hybridMultilevel"/>
    <w:tmpl w:val="913406E6"/>
    <w:lvl w:ilvl="0" w:tplc="4E1C005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E4C34F1"/>
    <w:multiLevelType w:val="hybridMultilevel"/>
    <w:tmpl w:val="3926F54E"/>
    <w:lvl w:ilvl="0" w:tplc="B8587768">
      <w:start w:val="1"/>
      <w:numFmt w:val="decimal"/>
      <w:lvlText w:val="%1."/>
      <w:lvlJc w:val="left"/>
      <w:pPr>
        <w:ind w:left="330" w:hanging="3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5DE240B"/>
    <w:multiLevelType w:val="hybridMultilevel"/>
    <w:tmpl w:val="D1F661C2"/>
    <w:lvl w:ilvl="0" w:tplc="F89E9022">
      <w:start w:val="1"/>
      <w:numFmt w:val="decimal"/>
      <w:lvlText w:val="%1、"/>
      <w:lvlJc w:val="left"/>
      <w:pPr>
        <w:ind w:left="360" w:hanging="360"/>
      </w:pPr>
      <w:rPr>
        <w:rFonts w:cs="等线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1401B5D"/>
    <w:multiLevelType w:val="hybridMultilevel"/>
    <w:tmpl w:val="2BA0EAC0"/>
    <w:lvl w:ilvl="0" w:tplc="F424BE7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9110F8A"/>
    <w:multiLevelType w:val="hybridMultilevel"/>
    <w:tmpl w:val="EB1AD350"/>
    <w:lvl w:ilvl="0" w:tplc="37BA68CE">
      <w:start w:val="4"/>
      <w:numFmt w:val="none"/>
      <w:lvlText w:val="四、"/>
      <w:lvlJc w:val="left"/>
      <w:pPr>
        <w:ind w:left="587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7" w:hanging="440"/>
      </w:pPr>
    </w:lvl>
    <w:lvl w:ilvl="2" w:tplc="0409001B" w:tentative="1">
      <w:start w:val="1"/>
      <w:numFmt w:val="lowerRoman"/>
      <w:lvlText w:val="%3."/>
      <w:lvlJc w:val="right"/>
      <w:pPr>
        <w:ind w:left="1427" w:hanging="440"/>
      </w:pPr>
    </w:lvl>
    <w:lvl w:ilvl="3" w:tplc="0409000F" w:tentative="1">
      <w:start w:val="1"/>
      <w:numFmt w:val="decimal"/>
      <w:lvlText w:val="%4."/>
      <w:lvlJc w:val="left"/>
      <w:pPr>
        <w:ind w:left="1867" w:hanging="440"/>
      </w:pPr>
    </w:lvl>
    <w:lvl w:ilvl="4" w:tplc="04090019" w:tentative="1">
      <w:start w:val="1"/>
      <w:numFmt w:val="lowerLetter"/>
      <w:lvlText w:val="%5)"/>
      <w:lvlJc w:val="left"/>
      <w:pPr>
        <w:ind w:left="2307" w:hanging="440"/>
      </w:pPr>
    </w:lvl>
    <w:lvl w:ilvl="5" w:tplc="0409001B" w:tentative="1">
      <w:start w:val="1"/>
      <w:numFmt w:val="lowerRoman"/>
      <w:lvlText w:val="%6."/>
      <w:lvlJc w:val="right"/>
      <w:pPr>
        <w:ind w:left="2747" w:hanging="440"/>
      </w:pPr>
    </w:lvl>
    <w:lvl w:ilvl="6" w:tplc="0409000F" w:tentative="1">
      <w:start w:val="1"/>
      <w:numFmt w:val="decimal"/>
      <w:lvlText w:val="%7."/>
      <w:lvlJc w:val="left"/>
      <w:pPr>
        <w:ind w:left="3187" w:hanging="440"/>
      </w:pPr>
    </w:lvl>
    <w:lvl w:ilvl="7" w:tplc="04090019" w:tentative="1">
      <w:start w:val="1"/>
      <w:numFmt w:val="lowerLetter"/>
      <w:lvlText w:val="%8)"/>
      <w:lvlJc w:val="left"/>
      <w:pPr>
        <w:ind w:left="3627" w:hanging="440"/>
      </w:pPr>
    </w:lvl>
    <w:lvl w:ilvl="8" w:tplc="0409001B" w:tentative="1">
      <w:start w:val="1"/>
      <w:numFmt w:val="lowerRoman"/>
      <w:lvlText w:val="%9."/>
      <w:lvlJc w:val="right"/>
      <w:pPr>
        <w:ind w:left="4067" w:hanging="440"/>
      </w:pPr>
    </w:lvl>
  </w:abstractNum>
  <w:num w:numId="1" w16cid:durableId="902375867">
    <w:abstractNumId w:val="1"/>
  </w:num>
  <w:num w:numId="2" w16cid:durableId="1401518807">
    <w:abstractNumId w:val="2"/>
  </w:num>
  <w:num w:numId="3" w16cid:durableId="1245065518">
    <w:abstractNumId w:val="4"/>
  </w:num>
  <w:num w:numId="4" w16cid:durableId="751699291">
    <w:abstractNumId w:val="0"/>
  </w:num>
  <w:num w:numId="5" w16cid:durableId="551045444">
    <w:abstractNumId w:val="3"/>
  </w:num>
  <w:num w:numId="6" w16cid:durableId="17056678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7E10"/>
    <w:rsid w:val="0002367B"/>
    <w:rsid w:val="00042DAC"/>
    <w:rsid w:val="00045809"/>
    <w:rsid w:val="00050DFE"/>
    <w:rsid w:val="00062490"/>
    <w:rsid w:val="00073B58"/>
    <w:rsid w:val="00076B2A"/>
    <w:rsid w:val="000A5798"/>
    <w:rsid w:val="000A5812"/>
    <w:rsid w:val="000D05D5"/>
    <w:rsid w:val="000D5DC9"/>
    <w:rsid w:val="0010633B"/>
    <w:rsid w:val="00135030"/>
    <w:rsid w:val="00141B08"/>
    <w:rsid w:val="0014786E"/>
    <w:rsid w:val="001A06D1"/>
    <w:rsid w:val="001A34C6"/>
    <w:rsid w:val="001D0C1B"/>
    <w:rsid w:val="001E7EE0"/>
    <w:rsid w:val="0023515A"/>
    <w:rsid w:val="00237A25"/>
    <w:rsid w:val="002537EF"/>
    <w:rsid w:val="0029216E"/>
    <w:rsid w:val="00296C0D"/>
    <w:rsid w:val="002E4F11"/>
    <w:rsid w:val="002E614A"/>
    <w:rsid w:val="002F3795"/>
    <w:rsid w:val="0031490E"/>
    <w:rsid w:val="00320188"/>
    <w:rsid w:val="00324106"/>
    <w:rsid w:val="003320E0"/>
    <w:rsid w:val="00364D0C"/>
    <w:rsid w:val="0038700D"/>
    <w:rsid w:val="003F764F"/>
    <w:rsid w:val="00400839"/>
    <w:rsid w:val="00422DA6"/>
    <w:rsid w:val="00455F02"/>
    <w:rsid w:val="0047492F"/>
    <w:rsid w:val="00481864"/>
    <w:rsid w:val="00487006"/>
    <w:rsid w:val="004A287D"/>
    <w:rsid w:val="004B03C3"/>
    <w:rsid w:val="004C4EE1"/>
    <w:rsid w:val="004D2683"/>
    <w:rsid w:val="004E7035"/>
    <w:rsid w:val="00542CAB"/>
    <w:rsid w:val="00544B09"/>
    <w:rsid w:val="00557808"/>
    <w:rsid w:val="005607FF"/>
    <w:rsid w:val="00570186"/>
    <w:rsid w:val="005A6B8D"/>
    <w:rsid w:val="005C62E3"/>
    <w:rsid w:val="005F2F61"/>
    <w:rsid w:val="006103D9"/>
    <w:rsid w:val="00636769"/>
    <w:rsid w:val="00642ED3"/>
    <w:rsid w:val="00647E10"/>
    <w:rsid w:val="0067792B"/>
    <w:rsid w:val="0068048C"/>
    <w:rsid w:val="00681465"/>
    <w:rsid w:val="006B2768"/>
    <w:rsid w:val="006B2F6D"/>
    <w:rsid w:val="006F1E61"/>
    <w:rsid w:val="006F5CC2"/>
    <w:rsid w:val="007340CD"/>
    <w:rsid w:val="007374AA"/>
    <w:rsid w:val="00740B8C"/>
    <w:rsid w:val="007428F6"/>
    <w:rsid w:val="00763663"/>
    <w:rsid w:val="00773633"/>
    <w:rsid w:val="007743E6"/>
    <w:rsid w:val="00793A1C"/>
    <w:rsid w:val="0079798C"/>
    <w:rsid w:val="00797C35"/>
    <w:rsid w:val="007A1B96"/>
    <w:rsid w:val="007B783D"/>
    <w:rsid w:val="007C0E33"/>
    <w:rsid w:val="007C4F8E"/>
    <w:rsid w:val="007C78E5"/>
    <w:rsid w:val="007D2121"/>
    <w:rsid w:val="007D5F40"/>
    <w:rsid w:val="0081302E"/>
    <w:rsid w:val="008208B7"/>
    <w:rsid w:val="008225B0"/>
    <w:rsid w:val="0083572B"/>
    <w:rsid w:val="00857D5F"/>
    <w:rsid w:val="008649DD"/>
    <w:rsid w:val="00865885"/>
    <w:rsid w:val="00891E38"/>
    <w:rsid w:val="008B00DD"/>
    <w:rsid w:val="008B07F5"/>
    <w:rsid w:val="00900EFD"/>
    <w:rsid w:val="00910916"/>
    <w:rsid w:val="0093033F"/>
    <w:rsid w:val="00930F34"/>
    <w:rsid w:val="00935092"/>
    <w:rsid w:val="00962B13"/>
    <w:rsid w:val="0098778D"/>
    <w:rsid w:val="009B0846"/>
    <w:rsid w:val="009E23D5"/>
    <w:rsid w:val="009F48DF"/>
    <w:rsid w:val="00A12461"/>
    <w:rsid w:val="00A15212"/>
    <w:rsid w:val="00A21C36"/>
    <w:rsid w:val="00A23CCA"/>
    <w:rsid w:val="00A2418C"/>
    <w:rsid w:val="00A355EE"/>
    <w:rsid w:val="00A36458"/>
    <w:rsid w:val="00A423AA"/>
    <w:rsid w:val="00A57291"/>
    <w:rsid w:val="00A675B5"/>
    <w:rsid w:val="00A7063D"/>
    <w:rsid w:val="00AD04E1"/>
    <w:rsid w:val="00AD5810"/>
    <w:rsid w:val="00AE154E"/>
    <w:rsid w:val="00AE6F08"/>
    <w:rsid w:val="00B138D3"/>
    <w:rsid w:val="00B448B3"/>
    <w:rsid w:val="00B44CF0"/>
    <w:rsid w:val="00B53041"/>
    <w:rsid w:val="00B74E85"/>
    <w:rsid w:val="00B912F4"/>
    <w:rsid w:val="00B92D26"/>
    <w:rsid w:val="00BA4E50"/>
    <w:rsid w:val="00BD6819"/>
    <w:rsid w:val="00BD724B"/>
    <w:rsid w:val="00BE67C0"/>
    <w:rsid w:val="00BF6FD6"/>
    <w:rsid w:val="00C30EF9"/>
    <w:rsid w:val="00C35403"/>
    <w:rsid w:val="00C5067A"/>
    <w:rsid w:val="00C563A4"/>
    <w:rsid w:val="00C63968"/>
    <w:rsid w:val="00CF69E6"/>
    <w:rsid w:val="00D2602E"/>
    <w:rsid w:val="00D30BCA"/>
    <w:rsid w:val="00D4703C"/>
    <w:rsid w:val="00D650F8"/>
    <w:rsid w:val="00D763FC"/>
    <w:rsid w:val="00D910D3"/>
    <w:rsid w:val="00DC0EBA"/>
    <w:rsid w:val="00DD0EC5"/>
    <w:rsid w:val="00DE5898"/>
    <w:rsid w:val="00DE619C"/>
    <w:rsid w:val="00E0553D"/>
    <w:rsid w:val="00E11315"/>
    <w:rsid w:val="00E148B0"/>
    <w:rsid w:val="00E338E7"/>
    <w:rsid w:val="00E425EA"/>
    <w:rsid w:val="00E67FD9"/>
    <w:rsid w:val="00E74D26"/>
    <w:rsid w:val="00EF7966"/>
    <w:rsid w:val="00F04C26"/>
    <w:rsid w:val="00F16577"/>
    <w:rsid w:val="00F231F9"/>
    <w:rsid w:val="00F46B01"/>
    <w:rsid w:val="00F576BA"/>
    <w:rsid w:val="00F77571"/>
    <w:rsid w:val="00F85428"/>
    <w:rsid w:val="00F96878"/>
    <w:rsid w:val="00FA1B99"/>
    <w:rsid w:val="00FA482B"/>
    <w:rsid w:val="00FB5064"/>
    <w:rsid w:val="00FD627A"/>
    <w:rsid w:val="00FE3C3C"/>
    <w:rsid w:val="5172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2"/>
    </o:shapelayout>
  </w:shapeDefaults>
  <w:decimalSymbol w:val="."/>
  <w:listSeparator w:val=","/>
  <w14:docId w14:val="373AB412"/>
  <w15:docId w15:val="{0F90769C-7058-46E7-A70F-87B6FF9A6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rsid w:val="00D650F8"/>
    <w:pPr>
      <w:widowControl w:val="0"/>
      <w:autoSpaceDE w:val="0"/>
      <w:autoSpaceDN w:val="0"/>
    </w:pPr>
    <w:rPr>
      <w:rFonts w:ascii="宋体" w:eastAsia="宋体" w:hAnsi="宋体" w:cs="宋体"/>
      <w:sz w:val="22"/>
      <w:szCs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rFonts w:ascii="楷体" w:eastAsia="楷体" w:hAnsi="楷体" w:cs="楷体"/>
      <w:b/>
      <w:bCs/>
      <w:sz w:val="44"/>
      <w:szCs w:val="44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Title"/>
    <w:basedOn w:val="a"/>
    <w:next w:val="a"/>
    <w:link w:val="a6"/>
    <w:qFormat/>
    <w:rsid w:val="00AD04E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rsid w:val="00AD04E1"/>
    <w:rPr>
      <w:rFonts w:asciiTheme="majorHAnsi" w:eastAsiaTheme="majorEastAsia" w:hAnsiTheme="majorHAnsi" w:cstheme="majorBidi"/>
      <w:b/>
      <w:bCs/>
      <w:sz w:val="32"/>
      <w:szCs w:val="32"/>
      <w:lang w:val="zh-CN" w:bidi="zh-CN"/>
    </w:rPr>
  </w:style>
  <w:style w:type="character" w:styleId="a7">
    <w:name w:val="Strong"/>
    <w:basedOn w:val="a0"/>
    <w:qFormat/>
    <w:rsid w:val="00AD04E1"/>
    <w:rPr>
      <w:b/>
      <w:bCs/>
    </w:rPr>
  </w:style>
  <w:style w:type="character" w:styleId="a8">
    <w:name w:val="Emphasis"/>
    <w:basedOn w:val="a0"/>
    <w:qFormat/>
    <w:rsid w:val="00AD04E1"/>
    <w:rPr>
      <w:i/>
      <w:iCs/>
    </w:rPr>
  </w:style>
  <w:style w:type="paragraph" w:styleId="a9">
    <w:name w:val="header"/>
    <w:basedOn w:val="a"/>
    <w:link w:val="aa"/>
    <w:rsid w:val="00D910D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D910D3"/>
    <w:rPr>
      <w:rFonts w:ascii="宋体" w:eastAsia="宋体" w:hAnsi="宋体" w:cs="宋体"/>
      <w:sz w:val="18"/>
      <w:szCs w:val="18"/>
      <w:lang w:val="zh-CN" w:bidi="zh-CN"/>
    </w:rPr>
  </w:style>
  <w:style w:type="paragraph" w:styleId="ab">
    <w:name w:val="footer"/>
    <w:basedOn w:val="a"/>
    <w:link w:val="ac"/>
    <w:rsid w:val="00D910D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D910D3"/>
    <w:rPr>
      <w:rFonts w:ascii="宋体" w:eastAsia="宋体" w:hAnsi="宋体" w:cs="宋体"/>
      <w:sz w:val="18"/>
      <w:szCs w:val="18"/>
      <w:lang w:val="zh-CN" w:bidi="zh-CN"/>
    </w:rPr>
  </w:style>
  <w:style w:type="paragraph" w:styleId="ad">
    <w:name w:val="caption"/>
    <w:basedOn w:val="a"/>
    <w:next w:val="a"/>
    <w:semiHidden/>
    <w:unhideWhenUsed/>
    <w:qFormat/>
    <w:rsid w:val="005607FF"/>
    <w:rPr>
      <w:rFonts w:asciiTheme="majorHAnsi" w:eastAsia="黑体" w:hAnsiTheme="majorHAnsi" w:cstheme="majorBidi"/>
      <w:sz w:val="20"/>
      <w:szCs w:val="20"/>
    </w:rPr>
  </w:style>
  <w:style w:type="character" w:styleId="ae">
    <w:name w:val="Placeholder Text"/>
    <w:basedOn w:val="a0"/>
    <w:uiPriority w:val="99"/>
    <w:unhideWhenUsed/>
    <w:rsid w:val="00F85428"/>
    <w:rPr>
      <w:color w:val="666666"/>
    </w:rPr>
  </w:style>
  <w:style w:type="paragraph" w:customStyle="1" w:styleId="Default">
    <w:name w:val="Default"/>
    <w:rsid w:val="0031490E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6"/>
    <customShpInfo spid="_x0000_s1027"/>
    <customShpInfo spid="_x0000_s1028"/>
    <customShpInfo spid="_x0000_s1030"/>
    <customShpInfo spid="_x0000_s1029"/>
    <customShpInfo spid="_x0000_s103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9DDE3E-C9D2-4BA2-B748-3C70E52B7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1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wangxf</dc:creator>
  <cp:lastModifiedBy>卜凡 郑</cp:lastModifiedBy>
  <cp:revision>200</cp:revision>
  <cp:lastPrinted>2024-06-11T12:32:00Z</cp:lastPrinted>
  <dcterms:created xsi:type="dcterms:W3CDTF">2021-03-15T11:35:00Z</dcterms:created>
  <dcterms:modified xsi:type="dcterms:W3CDTF">2024-06-11T12:32:00Z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2017-02-07T00:00:00Z</vt:filetime>
  </property>
  <property fmtid="{D5CDD505-2E9C-101B-9397-08002B2CF9AE}" pid="3" name="LastSaved">
    <vt:filetime>2021-03-15T00:00:00Z</vt:filetime>
  </property>
  <property fmtid="{D5CDD505-2E9C-101B-9397-08002B2CF9AE}" pid="4" name="KSOProductBuildVer">
    <vt:lpwstr>2052-11.1.0.10314</vt:lpwstr>
  </property>
</Properties>
</file>