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7F862" w14:textId="77777777" w:rsidR="00C11BAC" w:rsidRPr="005974AC" w:rsidRDefault="00C11BAC" w:rsidP="00C11BAC">
      <w:pPr>
        <w:rPr>
          <w:rFonts w:eastAsia="標楷體"/>
          <w:sz w:val="40"/>
          <w:szCs w:val="40"/>
        </w:rPr>
      </w:pPr>
      <w:r w:rsidRPr="005974AC">
        <w:rPr>
          <w:rFonts w:eastAsia="標楷體" w:hint="eastAsia"/>
          <w:sz w:val="40"/>
          <w:szCs w:val="40"/>
        </w:rPr>
        <w:t>全球定位系統概論作業</w:t>
      </w:r>
      <w:r>
        <w:rPr>
          <w:rFonts w:eastAsia="標楷體"/>
          <w:sz w:val="40"/>
          <w:szCs w:val="40"/>
        </w:rPr>
        <w:t>4</w:t>
      </w:r>
    </w:p>
    <w:tbl>
      <w:tblPr>
        <w:tblW w:w="0" w:type="auto"/>
        <w:tblLook w:val="04A0" w:firstRow="1" w:lastRow="0" w:firstColumn="1" w:lastColumn="0" w:noHBand="0" w:noVBand="1"/>
      </w:tblPr>
      <w:tblGrid>
        <w:gridCol w:w="2787"/>
        <w:gridCol w:w="2787"/>
        <w:gridCol w:w="2788"/>
      </w:tblGrid>
      <w:tr w:rsidR="00C11BAC" w:rsidRPr="005974AC" w14:paraId="7889E8B6" w14:textId="77777777" w:rsidTr="00896827">
        <w:trPr>
          <w:trHeight w:val="340"/>
        </w:trPr>
        <w:tc>
          <w:tcPr>
            <w:tcW w:w="8362" w:type="dxa"/>
            <w:gridSpan w:val="3"/>
            <w:shd w:val="clear" w:color="auto" w:fill="auto"/>
          </w:tcPr>
          <w:p w14:paraId="7B409B12" w14:textId="77777777" w:rsidR="00C11BAC" w:rsidRPr="00896827" w:rsidRDefault="00C11BAC" w:rsidP="00896827">
            <w:pPr>
              <w:spacing w:beforeLines="20" w:before="72" w:afterLines="20" w:after="72"/>
              <w:rPr>
                <w:rFonts w:eastAsia="標楷體"/>
              </w:rPr>
            </w:pPr>
            <w:r w:rsidRPr="00896827">
              <w:rPr>
                <w:rFonts w:eastAsia="標楷體" w:hint="eastAsia"/>
              </w:rPr>
              <w:t>作業時間：</w:t>
            </w:r>
            <w:r w:rsidR="008B4D4B" w:rsidRPr="00896827">
              <w:rPr>
                <w:rFonts w:eastAsia="標楷體" w:hint="eastAsia"/>
              </w:rPr>
              <w:t>2022.0</w:t>
            </w:r>
            <w:r w:rsidR="008B4D4B" w:rsidRPr="00896827">
              <w:rPr>
                <w:rFonts w:eastAsia="標楷體"/>
              </w:rPr>
              <w:t>4</w:t>
            </w:r>
            <w:r w:rsidR="008B4D4B" w:rsidRPr="00896827">
              <w:rPr>
                <w:rFonts w:eastAsia="標楷體" w:hint="eastAsia"/>
              </w:rPr>
              <w:t>.</w:t>
            </w:r>
            <w:r w:rsidR="008B4D4B">
              <w:rPr>
                <w:rFonts w:eastAsia="標楷體"/>
              </w:rPr>
              <w:t>08</w:t>
            </w:r>
            <w:r w:rsidR="008B4D4B" w:rsidRPr="00896827">
              <w:rPr>
                <w:rFonts w:eastAsia="標楷體" w:hint="eastAsia"/>
              </w:rPr>
              <w:t>.(</w:t>
            </w:r>
            <w:r w:rsidR="008B4D4B">
              <w:rPr>
                <w:rFonts w:eastAsia="標楷體" w:hint="eastAsia"/>
              </w:rPr>
              <w:t>五</w:t>
            </w:r>
            <w:r w:rsidR="008B4D4B" w:rsidRPr="00896827">
              <w:rPr>
                <w:rFonts w:eastAsia="標楷體" w:hint="eastAsia"/>
              </w:rPr>
              <w:t>)~ 20</w:t>
            </w:r>
            <w:r w:rsidR="008B4D4B" w:rsidRPr="00896827">
              <w:rPr>
                <w:rFonts w:eastAsia="標楷體"/>
              </w:rPr>
              <w:t>2</w:t>
            </w:r>
            <w:r w:rsidR="008B4D4B" w:rsidRPr="00896827">
              <w:rPr>
                <w:rFonts w:eastAsia="標楷體" w:hint="eastAsia"/>
              </w:rPr>
              <w:t>2.0</w:t>
            </w:r>
            <w:r w:rsidR="008B4D4B" w:rsidRPr="00896827">
              <w:rPr>
                <w:rFonts w:eastAsia="標楷體"/>
              </w:rPr>
              <w:t>4</w:t>
            </w:r>
            <w:r w:rsidR="008B4D4B" w:rsidRPr="00896827">
              <w:rPr>
                <w:rFonts w:eastAsia="標楷體" w:hint="eastAsia"/>
              </w:rPr>
              <w:t>.</w:t>
            </w:r>
            <w:r w:rsidR="008B4D4B">
              <w:rPr>
                <w:rFonts w:eastAsia="標楷體" w:hint="eastAsia"/>
              </w:rPr>
              <w:t>21</w:t>
            </w:r>
            <w:r w:rsidR="008B4D4B" w:rsidRPr="00896827">
              <w:rPr>
                <w:rFonts w:eastAsia="標楷體" w:hint="eastAsia"/>
              </w:rPr>
              <w:t>.(</w:t>
            </w:r>
            <w:r w:rsidR="008B4D4B">
              <w:rPr>
                <w:rFonts w:eastAsia="標楷體" w:hint="eastAsia"/>
              </w:rPr>
              <w:t>四</w:t>
            </w:r>
            <w:r w:rsidR="008B4D4B" w:rsidRPr="00896827">
              <w:rPr>
                <w:rFonts w:eastAsia="標楷體" w:hint="eastAsia"/>
              </w:rPr>
              <w:t>)22</w:t>
            </w:r>
            <w:r w:rsidR="008B4D4B" w:rsidRPr="00896827">
              <w:rPr>
                <w:rFonts w:eastAsia="標楷體" w:hint="eastAsia"/>
              </w:rPr>
              <w:t>點</w:t>
            </w:r>
          </w:p>
        </w:tc>
      </w:tr>
      <w:tr w:rsidR="00C11BAC" w:rsidRPr="005974AC" w14:paraId="422CE9AA" w14:textId="77777777" w:rsidTr="00896827">
        <w:trPr>
          <w:trHeight w:val="340"/>
        </w:trPr>
        <w:tc>
          <w:tcPr>
            <w:tcW w:w="2787" w:type="dxa"/>
            <w:shd w:val="clear" w:color="auto" w:fill="auto"/>
          </w:tcPr>
          <w:p w14:paraId="5DB192F7" w14:textId="67FF03E2" w:rsidR="00C11BAC" w:rsidRPr="00896827" w:rsidRDefault="00C11BAC" w:rsidP="00896827">
            <w:pPr>
              <w:spacing w:beforeLines="20" w:before="72" w:afterLines="20" w:after="72"/>
              <w:rPr>
                <w:rFonts w:eastAsia="標楷體"/>
              </w:rPr>
            </w:pPr>
            <w:r w:rsidRPr="00896827">
              <w:rPr>
                <w:rFonts w:eastAsia="標楷體" w:hint="eastAsia"/>
              </w:rPr>
              <w:t>系所：</w:t>
            </w:r>
            <w:r w:rsidR="00474875" w:rsidRPr="00474875">
              <w:rPr>
                <w:rFonts w:eastAsia="標楷體" w:hint="eastAsia"/>
                <w:color w:val="2E74B5" w:themeColor="accent1" w:themeShade="BF"/>
              </w:rPr>
              <w:t>土木系</w:t>
            </w:r>
          </w:p>
        </w:tc>
        <w:tc>
          <w:tcPr>
            <w:tcW w:w="2787" w:type="dxa"/>
            <w:shd w:val="clear" w:color="auto" w:fill="auto"/>
          </w:tcPr>
          <w:p w14:paraId="005FE986" w14:textId="01167542" w:rsidR="00C11BAC" w:rsidRPr="00896827" w:rsidRDefault="00C11BAC" w:rsidP="00896827">
            <w:pPr>
              <w:spacing w:beforeLines="20" w:before="72" w:afterLines="20" w:after="72"/>
              <w:rPr>
                <w:rFonts w:eastAsia="標楷體"/>
              </w:rPr>
            </w:pPr>
            <w:r w:rsidRPr="00896827">
              <w:rPr>
                <w:rFonts w:eastAsia="標楷體" w:hint="eastAsia"/>
              </w:rPr>
              <w:t>學號：</w:t>
            </w:r>
            <w:r w:rsidR="00474875" w:rsidRPr="00474875">
              <w:rPr>
                <w:rFonts w:eastAsia="標楷體" w:hint="eastAsia"/>
                <w:color w:val="2E74B5" w:themeColor="accent1" w:themeShade="BF"/>
              </w:rPr>
              <w:t>1</w:t>
            </w:r>
            <w:r w:rsidR="00474875" w:rsidRPr="00474875">
              <w:rPr>
                <w:rFonts w:eastAsia="標楷體"/>
                <w:color w:val="2E74B5" w:themeColor="accent1" w:themeShade="BF"/>
              </w:rPr>
              <w:t>09612054</w:t>
            </w:r>
          </w:p>
        </w:tc>
        <w:tc>
          <w:tcPr>
            <w:tcW w:w="2788" w:type="dxa"/>
            <w:shd w:val="clear" w:color="auto" w:fill="auto"/>
          </w:tcPr>
          <w:p w14:paraId="7A8E5A58" w14:textId="558D791D" w:rsidR="00C11BAC" w:rsidRPr="00896827" w:rsidRDefault="00C11BAC" w:rsidP="00896827">
            <w:pPr>
              <w:spacing w:beforeLines="20" w:before="72" w:afterLines="20" w:after="72"/>
              <w:rPr>
                <w:rFonts w:eastAsia="標楷體"/>
              </w:rPr>
            </w:pPr>
            <w:r w:rsidRPr="00896827">
              <w:rPr>
                <w:rFonts w:eastAsia="標楷體" w:hint="eastAsia"/>
              </w:rPr>
              <w:t>姓名：</w:t>
            </w:r>
            <w:r w:rsidR="00474875" w:rsidRPr="00474875">
              <w:rPr>
                <w:rFonts w:eastAsia="標楷體" w:hint="eastAsia"/>
                <w:color w:val="2E74B5" w:themeColor="accent1" w:themeShade="BF"/>
              </w:rPr>
              <w:t>吳</w:t>
            </w:r>
            <w:proofErr w:type="gramStart"/>
            <w:r w:rsidR="00474875" w:rsidRPr="00474875">
              <w:rPr>
                <w:rFonts w:eastAsia="標楷體" w:hint="eastAsia"/>
                <w:color w:val="2E74B5" w:themeColor="accent1" w:themeShade="BF"/>
              </w:rPr>
              <w:t>巽</w:t>
            </w:r>
            <w:proofErr w:type="gramEnd"/>
            <w:r w:rsidR="00474875" w:rsidRPr="00474875">
              <w:rPr>
                <w:rFonts w:eastAsia="標楷體" w:hint="eastAsia"/>
                <w:color w:val="2E74B5" w:themeColor="accent1" w:themeShade="BF"/>
              </w:rPr>
              <w:t>言</w:t>
            </w:r>
          </w:p>
        </w:tc>
      </w:tr>
    </w:tbl>
    <w:p w14:paraId="1D749759" w14:textId="783161BB" w:rsidR="007A7180" w:rsidRDefault="00F43EF3" w:rsidP="001D4D5D">
      <w:pPr>
        <w:numPr>
          <w:ilvl w:val="0"/>
          <w:numId w:val="4"/>
        </w:numPr>
        <w:spacing w:beforeLines="20" w:before="72" w:afterLines="20" w:after="72"/>
        <w:rPr>
          <w:rFonts w:eastAsia="標楷體"/>
          <w:color w:val="2E74B5" w:themeColor="accent1" w:themeShade="BF"/>
        </w:rPr>
      </w:pPr>
      <w:r w:rsidRPr="001D4D5D">
        <w:rPr>
          <w:rFonts w:eastAsia="標楷體" w:hint="eastAsia"/>
        </w:rPr>
        <w:t>何謂</w:t>
      </w:r>
      <w:proofErr w:type="gramStart"/>
      <w:r w:rsidRPr="001D4D5D">
        <w:rPr>
          <w:rFonts w:eastAsia="標楷體" w:hint="eastAsia"/>
        </w:rPr>
        <w:t>週</w:t>
      </w:r>
      <w:proofErr w:type="gramEnd"/>
      <w:r w:rsidRPr="001D4D5D">
        <w:rPr>
          <w:rFonts w:eastAsia="標楷體" w:hint="eastAsia"/>
        </w:rPr>
        <w:t>波脫落</w:t>
      </w:r>
      <w:r w:rsidRPr="001D4D5D">
        <w:rPr>
          <w:rFonts w:eastAsia="標楷體" w:hint="eastAsia"/>
        </w:rPr>
        <w:t>(</w:t>
      </w:r>
      <w:r w:rsidR="008C4F8B" w:rsidRPr="001D4D5D">
        <w:rPr>
          <w:rFonts w:eastAsia="標楷體" w:hint="eastAsia"/>
        </w:rPr>
        <w:t>cycle slip</w:t>
      </w:r>
      <w:r w:rsidRPr="001D4D5D">
        <w:rPr>
          <w:rFonts w:eastAsia="標楷體" w:hint="eastAsia"/>
        </w:rPr>
        <w:t>)</w:t>
      </w:r>
      <w:r w:rsidRPr="001D4D5D">
        <w:rPr>
          <w:rFonts w:eastAsia="標楷體" w:hint="eastAsia"/>
        </w:rPr>
        <w:t>？</w:t>
      </w:r>
      <w:proofErr w:type="gramStart"/>
      <w:r w:rsidR="00425FE0" w:rsidRPr="001D4D5D">
        <w:rPr>
          <w:rFonts w:eastAsia="標楷體" w:hint="eastAsia"/>
        </w:rPr>
        <w:t>週</w:t>
      </w:r>
      <w:proofErr w:type="gramEnd"/>
      <w:r w:rsidR="00425FE0" w:rsidRPr="001D4D5D">
        <w:rPr>
          <w:rFonts w:eastAsia="標楷體" w:hint="eastAsia"/>
        </w:rPr>
        <w:t>波未定值</w:t>
      </w:r>
      <w:r w:rsidR="00425FE0" w:rsidRPr="001D4D5D">
        <w:rPr>
          <w:rFonts w:eastAsia="標楷體"/>
        </w:rPr>
        <w:t>(Phase Ambiguity</w:t>
      </w:r>
      <w:r w:rsidR="00425FE0" w:rsidRPr="001D4D5D">
        <w:rPr>
          <w:rFonts w:eastAsia="標楷體" w:hint="eastAsia"/>
        </w:rPr>
        <w:t>)</w:t>
      </w:r>
      <w:r w:rsidRPr="001D4D5D">
        <w:rPr>
          <w:rFonts w:eastAsia="標楷體" w:hint="eastAsia"/>
        </w:rPr>
        <w:t>？</w:t>
      </w:r>
      <w:r w:rsidR="00E807F6" w:rsidRPr="001D4D5D">
        <w:rPr>
          <w:rFonts w:eastAsia="標楷體" w:hint="eastAsia"/>
        </w:rPr>
        <w:t>(</w:t>
      </w:r>
      <w:r w:rsidR="00435E10" w:rsidRPr="001D4D5D">
        <w:rPr>
          <w:rFonts w:eastAsia="標楷體"/>
        </w:rPr>
        <w:t>10</w:t>
      </w:r>
      <w:r w:rsidR="00E807F6" w:rsidRPr="001D4D5D">
        <w:rPr>
          <w:rFonts w:eastAsia="標楷體" w:hint="eastAsia"/>
        </w:rPr>
        <w:t>分</w:t>
      </w:r>
      <w:r w:rsidR="00E807F6" w:rsidRPr="001D4D5D">
        <w:rPr>
          <w:rFonts w:eastAsia="標楷體" w:hint="eastAsia"/>
        </w:rPr>
        <w:t>)</w:t>
      </w:r>
      <w:r w:rsidR="00474875" w:rsidRPr="001D4D5D">
        <w:rPr>
          <w:rFonts w:eastAsia="標楷體"/>
        </w:rPr>
        <w:br/>
      </w:r>
      <w:proofErr w:type="gramStart"/>
      <w:r w:rsidR="00474875" w:rsidRPr="001D4D5D">
        <w:rPr>
          <w:rFonts w:eastAsia="標楷體" w:hint="eastAsia"/>
          <w:b/>
          <w:color w:val="2E74B5" w:themeColor="accent1" w:themeShade="BF"/>
        </w:rPr>
        <w:t>週</w:t>
      </w:r>
      <w:proofErr w:type="gramEnd"/>
      <w:r w:rsidR="00474875" w:rsidRPr="001D4D5D">
        <w:rPr>
          <w:rFonts w:eastAsia="標楷體" w:hint="eastAsia"/>
          <w:b/>
          <w:color w:val="2E74B5" w:themeColor="accent1" w:themeShade="BF"/>
        </w:rPr>
        <w:t>波脫落</w:t>
      </w:r>
      <w:r w:rsidR="00474875" w:rsidRPr="001D4D5D">
        <w:rPr>
          <w:rFonts w:eastAsia="標楷體" w:hint="eastAsia"/>
          <w:color w:val="2E74B5" w:themeColor="accent1" w:themeShade="BF"/>
        </w:rPr>
        <w:t>（</w:t>
      </w:r>
      <w:r w:rsidR="00474875" w:rsidRPr="001D4D5D">
        <w:rPr>
          <w:rFonts w:eastAsia="標楷體" w:hint="eastAsia"/>
          <w:color w:val="2E74B5" w:themeColor="accent1" w:themeShade="BF"/>
        </w:rPr>
        <w:t>Cycle Slips</w:t>
      </w:r>
      <w:r w:rsidR="00474875" w:rsidRPr="001D4D5D">
        <w:rPr>
          <w:rFonts w:eastAsia="標楷體" w:hint="eastAsia"/>
          <w:color w:val="2E74B5" w:themeColor="accent1" w:themeShade="BF"/>
        </w:rPr>
        <w:t>）為進行載波相位測量時，出現的暫時性信號遺失或信號不連續之現象。當</w:t>
      </w:r>
      <w:r w:rsidR="00474875" w:rsidRPr="001D4D5D">
        <w:rPr>
          <w:rFonts w:eastAsia="標楷體" w:hint="eastAsia"/>
          <w:color w:val="2E74B5" w:themeColor="accent1" w:themeShade="BF"/>
        </w:rPr>
        <w:t>GPS</w:t>
      </w:r>
      <w:r w:rsidR="00474875" w:rsidRPr="001D4D5D">
        <w:rPr>
          <w:rFonts w:eastAsia="標楷體" w:hint="eastAsia"/>
          <w:color w:val="2E74B5" w:themeColor="accent1" w:themeShade="BF"/>
        </w:rPr>
        <w:t>衛星訊號受到干擾或中斷之後，衛星訊號被重新鎖定，測量到的載波小數</w:t>
      </w:r>
      <w:proofErr w:type="gramStart"/>
      <w:r w:rsidR="00474875" w:rsidRPr="001D4D5D">
        <w:rPr>
          <w:rFonts w:eastAsia="標楷體" w:hint="eastAsia"/>
          <w:color w:val="2E74B5" w:themeColor="accent1" w:themeShade="BF"/>
        </w:rPr>
        <w:t>週</w:t>
      </w:r>
      <w:proofErr w:type="gramEnd"/>
      <w:r w:rsidR="00474875" w:rsidRPr="001D4D5D">
        <w:rPr>
          <w:rFonts w:eastAsia="標楷體" w:hint="eastAsia"/>
          <w:color w:val="2E74B5" w:themeColor="accent1" w:themeShade="BF"/>
        </w:rPr>
        <w:t>波值和中斷前連續，但重新計數的整數週波值卻是不連續的，稱為週波脫落。原因可能是</w:t>
      </w:r>
      <w:proofErr w:type="gramStart"/>
      <w:r w:rsidR="00474875" w:rsidRPr="001D4D5D">
        <w:rPr>
          <w:rFonts w:eastAsia="標楷體" w:hint="eastAsia"/>
          <w:color w:val="2E74B5" w:themeColor="accent1" w:themeShade="BF"/>
        </w:rPr>
        <w:t>訊號訊號</w:t>
      </w:r>
      <w:proofErr w:type="gramEnd"/>
      <w:r w:rsidR="00474875" w:rsidRPr="001D4D5D">
        <w:rPr>
          <w:rFonts w:eastAsia="標楷體" w:hint="eastAsia"/>
          <w:color w:val="2E74B5" w:themeColor="accent1" w:themeShade="BF"/>
        </w:rPr>
        <w:t>被障礙物阻斷、儀器線路故障、被外界強烈訊號干擾如</w:t>
      </w:r>
      <w:proofErr w:type="gramStart"/>
      <w:r w:rsidR="00474875" w:rsidRPr="001D4D5D">
        <w:rPr>
          <w:rFonts w:eastAsia="標楷體" w:hint="eastAsia"/>
          <w:color w:val="2E74B5" w:themeColor="accent1" w:themeShade="BF"/>
        </w:rPr>
        <w:t>被蓋台</w:t>
      </w:r>
      <w:proofErr w:type="gramEnd"/>
      <w:r w:rsidR="00474875" w:rsidRPr="001D4D5D">
        <w:rPr>
          <w:rFonts w:eastAsia="標楷體" w:hint="eastAsia"/>
          <w:color w:val="2E74B5" w:themeColor="accent1" w:themeShade="BF"/>
        </w:rPr>
        <w:t>等、電源中斷</w:t>
      </w:r>
      <w:r w:rsidR="00474875" w:rsidRPr="001D4D5D">
        <w:rPr>
          <w:rFonts w:eastAsia="標楷體"/>
          <w:color w:val="2E74B5" w:themeColor="accent1" w:themeShade="BF"/>
        </w:rPr>
        <w:t>……</w:t>
      </w:r>
      <w:r w:rsidR="001D4D5D" w:rsidRPr="001D4D5D">
        <w:rPr>
          <w:rFonts w:eastAsia="標楷體" w:hint="eastAsia"/>
          <w:color w:val="2E74B5" w:themeColor="accent1" w:themeShade="BF"/>
        </w:rPr>
        <w:t>。可以</w:t>
      </w:r>
      <w:proofErr w:type="gramStart"/>
      <w:r w:rsidR="001D4D5D" w:rsidRPr="001D4D5D">
        <w:rPr>
          <w:rFonts w:eastAsia="標楷體" w:hint="eastAsia"/>
          <w:color w:val="2E74B5" w:themeColor="accent1" w:themeShade="BF"/>
        </w:rPr>
        <w:t>高次差分</w:t>
      </w:r>
      <w:proofErr w:type="gramEnd"/>
      <w:r w:rsidR="001D4D5D" w:rsidRPr="001D4D5D">
        <w:rPr>
          <w:rFonts w:eastAsia="標楷體" w:hint="eastAsia"/>
          <w:color w:val="2E74B5" w:themeColor="accent1" w:themeShade="BF"/>
        </w:rPr>
        <w:t>或多項式擬合、星際差分、無週波脫落的衛星、</w:t>
      </w:r>
      <w:proofErr w:type="gramStart"/>
      <w:r w:rsidR="001D4D5D" w:rsidRPr="001D4D5D">
        <w:rPr>
          <w:rFonts w:eastAsia="標楷體" w:hint="eastAsia"/>
          <w:color w:val="2E74B5" w:themeColor="accent1" w:themeShade="BF"/>
        </w:rPr>
        <w:t>以平差計</w:t>
      </w:r>
      <w:proofErr w:type="gramEnd"/>
      <w:r w:rsidR="001D4D5D" w:rsidRPr="001D4D5D">
        <w:rPr>
          <w:rFonts w:eastAsia="標楷體" w:hint="eastAsia"/>
          <w:color w:val="2E74B5" w:themeColor="accent1" w:themeShade="BF"/>
        </w:rPr>
        <w:t>算後的改正數偵測與修復。</w:t>
      </w:r>
      <w:r w:rsidR="001D4D5D" w:rsidRPr="001D4D5D">
        <w:rPr>
          <w:rFonts w:eastAsia="標楷體"/>
          <w:color w:val="2E74B5" w:themeColor="accent1" w:themeShade="BF"/>
        </w:rPr>
        <w:br/>
      </w:r>
      <w:proofErr w:type="gramStart"/>
      <w:r w:rsidR="001D4D5D" w:rsidRPr="001D4D5D">
        <w:rPr>
          <w:rFonts w:eastAsia="標楷體" w:hint="eastAsia"/>
          <w:b/>
          <w:color w:val="2E74B5" w:themeColor="accent1" w:themeShade="BF"/>
        </w:rPr>
        <w:t>週</w:t>
      </w:r>
      <w:proofErr w:type="gramEnd"/>
      <w:r w:rsidR="001D4D5D" w:rsidRPr="001D4D5D">
        <w:rPr>
          <w:rFonts w:eastAsia="標楷體" w:hint="eastAsia"/>
          <w:b/>
          <w:color w:val="2E74B5" w:themeColor="accent1" w:themeShade="BF"/>
        </w:rPr>
        <w:t>波未定值</w:t>
      </w:r>
      <w:r w:rsidR="001D4D5D" w:rsidRPr="001D4D5D">
        <w:rPr>
          <w:rFonts w:eastAsia="標楷體"/>
          <w:color w:val="2E74B5" w:themeColor="accent1" w:themeShade="BF"/>
        </w:rPr>
        <w:t>(Phase Ambiguity)</w:t>
      </w:r>
      <w:proofErr w:type="gramStart"/>
      <w:r w:rsidR="001D4D5D" w:rsidRPr="001D4D5D">
        <w:rPr>
          <w:rFonts w:eastAsia="標楷體" w:hint="eastAsia"/>
          <w:color w:val="2E74B5" w:themeColor="accent1" w:themeShade="BF"/>
        </w:rPr>
        <w:t>又稱初</w:t>
      </w:r>
      <w:proofErr w:type="gramEnd"/>
      <w:r w:rsidR="001D4D5D" w:rsidRPr="001D4D5D">
        <w:rPr>
          <w:rFonts w:eastAsia="標楷體" w:hint="eastAsia"/>
          <w:color w:val="2E74B5" w:themeColor="accent1" w:themeShade="BF"/>
        </w:rPr>
        <w:t>始整週未定值（</w:t>
      </w:r>
      <w:r w:rsidR="001D4D5D" w:rsidRPr="001D4D5D">
        <w:rPr>
          <w:rFonts w:eastAsia="標楷體" w:hint="eastAsia"/>
          <w:color w:val="2E74B5" w:themeColor="accent1" w:themeShade="BF"/>
        </w:rPr>
        <w:t>Initial integer cycle ambiguity</w:t>
      </w:r>
      <w:r w:rsidR="001D4D5D" w:rsidRPr="001D4D5D">
        <w:rPr>
          <w:rFonts w:eastAsia="標楷體" w:hint="eastAsia"/>
          <w:color w:val="2E74B5" w:themeColor="accent1" w:themeShade="BF"/>
        </w:rPr>
        <w:t>）、</w:t>
      </w:r>
      <w:r w:rsidR="001D4D5D">
        <w:rPr>
          <w:rFonts w:eastAsia="標楷體" w:hint="eastAsia"/>
          <w:color w:val="2E74B5" w:themeColor="accent1" w:themeShade="BF"/>
        </w:rPr>
        <w:t>相位</w:t>
      </w:r>
      <w:r w:rsidR="001D4D5D" w:rsidRPr="001D4D5D">
        <w:rPr>
          <w:rFonts w:eastAsia="標楷體" w:hint="eastAsia"/>
          <w:color w:val="2E74B5" w:themeColor="accent1" w:themeShade="BF"/>
        </w:rPr>
        <w:t>未定值誤差（</w:t>
      </w:r>
      <w:r w:rsidR="001D4D5D" w:rsidRPr="001D4D5D">
        <w:rPr>
          <w:rFonts w:eastAsia="標楷體" w:hint="eastAsia"/>
          <w:color w:val="2E74B5" w:themeColor="accent1" w:themeShade="BF"/>
        </w:rPr>
        <w:t>Ambiguity bias</w:t>
      </w:r>
      <w:r w:rsidR="001D4D5D" w:rsidRPr="001D4D5D">
        <w:rPr>
          <w:rFonts w:eastAsia="標楷體" w:hint="eastAsia"/>
          <w:color w:val="2E74B5" w:themeColor="accent1" w:themeShade="BF"/>
        </w:rPr>
        <w:t>），是指在載波相位測量中，必須精確獲得週波未定值</w:t>
      </w:r>
      <w:r w:rsidR="001D4D5D" w:rsidRPr="001D4D5D">
        <w:rPr>
          <w:rFonts w:eastAsia="標楷體" w:hint="eastAsia"/>
          <w:color w:val="2E74B5" w:themeColor="accent1" w:themeShade="BF"/>
        </w:rPr>
        <w:t>N</w:t>
      </w:r>
      <w:r w:rsidR="001D4D5D" w:rsidRPr="001D4D5D">
        <w:rPr>
          <w:rFonts w:eastAsia="標楷體" w:hint="eastAsia"/>
          <w:color w:val="2E74B5" w:themeColor="accent1" w:themeShade="BF"/>
          <w:vertAlign w:val="subscript"/>
        </w:rPr>
        <w:t>0</w:t>
      </w:r>
      <w:r w:rsidR="001D4D5D" w:rsidRPr="001D4D5D">
        <w:rPr>
          <w:rFonts w:eastAsia="標楷體" w:hint="eastAsia"/>
          <w:color w:val="2E74B5" w:themeColor="accent1" w:themeShade="BF"/>
        </w:rPr>
        <w:t>，才能獲得高精度的定位成果。否則，即使有高精度的相位觀測量ΔΦ，也沒有意義。但</w:t>
      </w:r>
      <w:r w:rsidR="001D4D5D">
        <w:rPr>
          <w:rFonts w:eastAsia="標楷體" w:hint="eastAsia"/>
          <w:color w:val="2E74B5" w:themeColor="accent1" w:themeShade="BF"/>
        </w:rPr>
        <w:t>實際上</w:t>
      </w:r>
      <w:r w:rsidR="001D4D5D" w:rsidRPr="001D4D5D">
        <w:rPr>
          <w:rFonts w:eastAsia="標楷體" w:hint="eastAsia"/>
          <w:color w:val="2E74B5" w:themeColor="accent1" w:themeShade="BF"/>
        </w:rPr>
        <w:t>可以獲得小數部分，卻無法得知整數的值，</w:t>
      </w:r>
      <w:r w:rsidR="001D4D5D">
        <w:rPr>
          <w:rFonts w:eastAsia="標楷體" w:hint="eastAsia"/>
          <w:color w:val="2E74B5" w:themeColor="accent1" w:themeShade="BF"/>
        </w:rPr>
        <w:t>即</w:t>
      </w:r>
      <w:r w:rsidR="001D4D5D" w:rsidRPr="001D4D5D">
        <w:rPr>
          <w:rFonts w:eastAsia="標楷體" w:hint="eastAsia"/>
          <w:color w:val="2E74B5" w:themeColor="accent1" w:themeShade="BF"/>
        </w:rPr>
        <w:t>稱為</w:t>
      </w:r>
      <w:proofErr w:type="gramStart"/>
      <w:r w:rsidR="001D4D5D" w:rsidRPr="001D4D5D">
        <w:rPr>
          <w:rFonts w:eastAsia="標楷體" w:hint="eastAsia"/>
          <w:color w:val="2E74B5" w:themeColor="accent1" w:themeShade="BF"/>
        </w:rPr>
        <w:t>週</w:t>
      </w:r>
      <w:proofErr w:type="gramEnd"/>
      <w:r w:rsidR="001D4D5D" w:rsidRPr="001D4D5D">
        <w:rPr>
          <w:rFonts w:eastAsia="標楷體" w:hint="eastAsia"/>
          <w:color w:val="2E74B5" w:themeColor="accent1" w:themeShade="BF"/>
        </w:rPr>
        <w:t>波未定值。整數未定</w:t>
      </w:r>
      <w:proofErr w:type="gramStart"/>
      <w:r w:rsidR="001D4D5D" w:rsidRPr="001D4D5D">
        <w:rPr>
          <w:rFonts w:eastAsia="標楷體" w:hint="eastAsia"/>
          <w:color w:val="2E74B5" w:themeColor="accent1" w:themeShade="BF"/>
        </w:rPr>
        <w:t>值解算</w:t>
      </w:r>
      <w:proofErr w:type="gramEnd"/>
      <w:r w:rsidR="001D4D5D" w:rsidRPr="001D4D5D">
        <w:rPr>
          <w:rFonts w:eastAsia="標楷體" w:hint="eastAsia"/>
          <w:color w:val="2E74B5" w:themeColor="accent1" w:themeShade="BF"/>
        </w:rPr>
        <w:t>為高精度全球導航衛星系統定位之關鍵。當整數未定</w:t>
      </w:r>
      <w:proofErr w:type="gramStart"/>
      <w:r w:rsidR="001D4D5D" w:rsidRPr="001D4D5D">
        <w:rPr>
          <w:rFonts w:eastAsia="標楷體" w:hint="eastAsia"/>
          <w:color w:val="2E74B5" w:themeColor="accent1" w:themeShade="BF"/>
        </w:rPr>
        <w:t>值解算至</w:t>
      </w:r>
      <w:proofErr w:type="gramEnd"/>
      <w:r w:rsidR="001D4D5D" w:rsidRPr="001D4D5D">
        <w:rPr>
          <w:rFonts w:eastAsia="標楷體" w:hint="eastAsia"/>
          <w:color w:val="2E74B5" w:themeColor="accent1" w:themeShade="BF"/>
        </w:rPr>
        <w:t>正確之整數值，便可提高定位精度。可以經典解法（將</w:t>
      </w:r>
      <w:proofErr w:type="gramStart"/>
      <w:r w:rsidR="001D4D5D" w:rsidRPr="001D4D5D">
        <w:rPr>
          <w:rFonts w:eastAsia="標楷體" w:hint="eastAsia"/>
          <w:color w:val="2E74B5" w:themeColor="accent1" w:themeShade="BF"/>
        </w:rPr>
        <w:t>週</w:t>
      </w:r>
      <w:proofErr w:type="gramEnd"/>
      <w:r w:rsidR="001D4D5D" w:rsidRPr="001D4D5D">
        <w:rPr>
          <w:rFonts w:eastAsia="標楷體" w:hint="eastAsia"/>
          <w:color w:val="2E74B5" w:themeColor="accent1" w:themeShade="BF"/>
        </w:rPr>
        <w:t>波未定值視為未知參數直接解算）、三次差分、</w:t>
      </w:r>
      <w:r w:rsidR="001D4D5D" w:rsidRPr="001D4D5D">
        <w:rPr>
          <w:rFonts w:eastAsia="標楷體"/>
          <w:color w:val="2E74B5" w:themeColor="accent1" w:themeShade="BF"/>
        </w:rPr>
        <w:t>STOP AND GO</w:t>
      </w:r>
      <w:r w:rsidR="001D4D5D" w:rsidRPr="001D4D5D">
        <w:rPr>
          <w:rFonts w:eastAsia="標楷體" w:hint="eastAsia"/>
          <w:color w:val="2E74B5" w:themeColor="accent1" w:themeShade="BF"/>
        </w:rPr>
        <w:t>、所有測點均採用兩次設站方式、</w:t>
      </w:r>
      <w:proofErr w:type="gramStart"/>
      <w:r w:rsidR="001D4D5D" w:rsidRPr="001D4D5D">
        <w:rPr>
          <w:rFonts w:eastAsia="標楷體" w:hint="eastAsia"/>
          <w:color w:val="2E74B5" w:themeColor="accent1" w:themeShade="BF"/>
        </w:rPr>
        <w:t>寬巷</w:t>
      </w:r>
      <w:proofErr w:type="gramEnd"/>
      <w:r w:rsidR="001D4D5D" w:rsidRPr="001D4D5D">
        <w:rPr>
          <w:rFonts w:eastAsia="標楷體" w:hint="eastAsia"/>
          <w:color w:val="2E74B5" w:themeColor="accent1" w:themeShade="BF"/>
        </w:rPr>
        <w:t>法</w:t>
      </w:r>
      <w:r w:rsidR="001D4D5D" w:rsidRPr="001D4D5D">
        <w:rPr>
          <w:rFonts w:eastAsia="標楷體" w:hint="eastAsia"/>
          <w:color w:val="2E74B5" w:themeColor="accent1" w:themeShade="BF"/>
        </w:rPr>
        <w:t>(</w:t>
      </w:r>
      <w:proofErr w:type="spellStart"/>
      <w:r w:rsidR="001D4D5D" w:rsidRPr="001D4D5D">
        <w:rPr>
          <w:rFonts w:eastAsia="標楷體" w:hint="eastAsia"/>
          <w:color w:val="2E74B5" w:themeColor="accent1" w:themeShade="BF"/>
        </w:rPr>
        <w:t>Widelane</w:t>
      </w:r>
      <w:proofErr w:type="spellEnd"/>
      <w:r w:rsidR="001D4D5D" w:rsidRPr="001D4D5D">
        <w:rPr>
          <w:rFonts w:eastAsia="標楷體" w:hint="eastAsia"/>
          <w:color w:val="2E74B5" w:themeColor="accent1" w:themeShade="BF"/>
        </w:rPr>
        <w:t xml:space="preserve"> Method)</w:t>
      </w:r>
      <w:r w:rsidR="001D4D5D">
        <w:rPr>
          <w:rFonts w:eastAsia="標楷體" w:hint="eastAsia"/>
          <w:color w:val="2E74B5" w:themeColor="accent1" w:themeShade="BF"/>
        </w:rPr>
        <w:t>、</w:t>
      </w:r>
      <w:r w:rsidR="001D4D5D" w:rsidRPr="001D4D5D">
        <w:rPr>
          <w:rFonts w:eastAsia="標楷體" w:hint="eastAsia"/>
          <w:color w:val="2E74B5" w:themeColor="accent1" w:themeShade="BF"/>
        </w:rPr>
        <w:t>未定值函數法</w:t>
      </w:r>
      <w:r w:rsidR="001D4D5D" w:rsidRPr="001D4D5D">
        <w:rPr>
          <w:rFonts w:eastAsia="標楷體" w:hint="eastAsia"/>
          <w:color w:val="2E74B5" w:themeColor="accent1" w:themeShade="BF"/>
        </w:rPr>
        <w:t xml:space="preserve">(Ambiguity Function </w:t>
      </w:r>
      <w:proofErr w:type="spellStart"/>
      <w:r w:rsidR="001D4D5D" w:rsidRPr="001D4D5D">
        <w:rPr>
          <w:rFonts w:eastAsia="標楷體" w:hint="eastAsia"/>
          <w:color w:val="2E74B5" w:themeColor="accent1" w:themeShade="BF"/>
        </w:rPr>
        <w:t>Method,AFM</w:t>
      </w:r>
      <w:proofErr w:type="spellEnd"/>
      <w:r w:rsidR="001D4D5D" w:rsidRPr="001D4D5D">
        <w:rPr>
          <w:rFonts w:eastAsia="標楷體" w:hint="eastAsia"/>
          <w:color w:val="2E74B5" w:themeColor="accent1" w:themeShade="BF"/>
        </w:rPr>
        <w:t>)</w:t>
      </w:r>
      <w:r w:rsidR="001D4D5D">
        <w:rPr>
          <w:rFonts w:eastAsia="標楷體" w:hint="eastAsia"/>
          <w:color w:val="2E74B5" w:themeColor="accent1" w:themeShade="BF"/>
        </w:rPr>
        <w:t>、</w:t>
      </w:r>
      <w:r w:rsidR="001D4D5D" w:rsidRPr="001D4D5D">
        <w:rPr>
          <w:rFonts w:eastAsia="標楷體" w:hint="eastAsia"/>
          <w:color w:val="2E74B5" w:themeColor="accent1" w:themeShade="BF"/>
        </w:rPr>
        <w:t>整數搜尋法</w:t>
      </w:r>
      <w:r w:rsidR="001D4D5D" w:rsidRPr="001D4D5D">
        <w:rPr>
          <w:rFonts w:eastAsia="標楷體" w:hint="eastAsia"/>
          <w:color w:val="2E74B5" w:themeColor="accent1" w:themeShade="BF"/>
        </w:rPr>
        <w:t>(Integer Search Method)</w:t>
      </w:r>
      <w:r w:rsidR="001D4D5D" w:rsidRPr="001D4D5D">
        <w:rPr>
          <w:rFonts w:eastAsia="標楷體" w:hint="eastAsia"/>
          <w:color w:val="2E74B5" w:themeColor="accent1" w:themeShade="BF"/>
        </w:rPr>
        <w:t>、</w:t>
      </w:r>
      <w:proofErr w:type="spellStart"/>
      <w:r w:rsidR="001D4D5D" w:rsidRPr="001D4D5D">
        <w:rPr>
          <w:rFonts w:eastAsia="標楷體" w:hint="eastAsia"/>
          <w:color w:val="2E74B5" w:themeColor="accent1" w:themeShade="BF"/>
        </w:rPr>
        <w:t>OTF</w:t>
      </w:r>
      <w:proofErr w:type="spellEnd"/>
      <w:r w:rsidR="001D4D5D" w:rsidRPr="001D4D5D">
        <w:rPr>
          <w:rFonts w:eastAsia="標楷體" w:hint="eastAsia"/>
          <w:color w:val="2E74B5" w:themeColor="accent1" w:themeShade="BF"/>
        </w:rPr>
        <w:t>（</w:t>
      </w:r>
      <w:r w:rsidR="001D4D5D" w:rsidRPr="001D4D5D">
        <w:rPr>
          <w:rFonts w:eastAsia="標楷體" w:hint="eastAsia"/>
          <w:color w:val="2E74B5" w:themeColor="accent1" w:themeShade="BF"/>
        </w:rPr>
        <w:t>On The Fly</w:t>
      </w:r>
      <w:r w:rsidR="001D4D5D" w:rsidRPr="001D4D5D">
        <w:rPr>
          <w:rFonts w:eastAsia="標楷體" w:hint="eastAsia"/>
          <w:color w:val="2E74B5" w:themeColor="accent1" w:themeShade="BF"/>
        </w:rPr>
        <w:t>）相位位定</w:t>
      </w:r>
      <w:proofErr w:type="gramStart"/>
      <w:r w:rsidR="001D4D5D" w:rsidRPr="001D4D5D">
        <w:rPr>
          <w:rFonts w:eastAsia="標楷體" w:hint="eastAsia"/>
          <w:color w:val="2E74B5" w:themeColor="accent1" w:themeShade="BF"/>
        </w:rPr>
        <w:t>值解</w:t>
      </w:r>
      <w:proofErr w:type="gramEnd"/>
      <w:r w:rsidR="001D4D5D" w:rsidRPr="001D4D5D">
        <w:rPr>
          <w:rFonts w:eastAsia="標楷體" w:hint="eastAsia"/>
          <w:color w:val="2E74B5" w:themeColor="accent1" w:themeShade="BF"/>
        </w:rPr>
        <w:t>算法</w:t>
      </w:r>
      <w:r w:rsidR="001D4D5D">
        <w:rPr>
          <w:rFonts w:eastAsia="標楷體" w:hint="eastAsia"/>
          <w:color w:val="2E74B5" w:themeColor="accent1" w:themeShade="BF"/>
        </w:rPr>
        <w:t>等。</w:t>
      </w:r>
    </w:p>
    <w:p w14:paraId="1D5C4D66" w14:textId="77777777" w:rsidR="007A7180" w:rsidRDefault="007A7180">
      <w:pPr>
        <w:widowControl/>
        <w:rPr>
          <w:rFonts w:eastAsia="標楷體"/>
        </w:rPr>
      </w:pPr>
      <w:r>
        <w:rPr>
          <w:rFonts w:eastAsia="標楷體"/>
        </w:rPr>
        <w:br w:type="page"/>
      </w:r>
    </w:p>
    <w:p w14:paraId="18E92FA3" w14:textId="0AD80C4B" w:rsidR="008C4F8B" w:rsidRPr="001D4D5D" w:rsidRDefault="008C4F8B" w:rsidP="001D4D5D">
      <w:pPr>
        <w:numPr>
          <w:ilvl w:val="0"/>
          <w:numId w:val="4"/>
        </w:numPr>
        <w:spacing w:beforeLines="20" w:before="72" w:afterLines="20" w:after="72"/>
        <w:rPr>
          <w:rFonts w:eastAsia="標楷體"/>
        </w:rPr>
      </w:pPr>
      <w:r w:rsidRPr="001D4D5D">
        <w:rPr>
          <w:rFonts w:eastAsia="標楷體" w:hint="eastAsia"/>
        </w:rPr>
        <w:lastRenderedPageBreak/>
        <w:t>載波相位觀測量之差分有幾種方式</w:t>
      </w:r>
      <w:r w:rsidR="00A636C1" w:rsidRPr="001D4D5D">
        <w:rPr>
          <w:rFonts w:eastAsia="標楷體" w:hint="eastAsia"/>
        </w:rPr>
        <w:t>？</w:t>
      </w:r>
      <w:r w:rsidRPr="001D4D5D">
        <w:rPr>
          <w:rFonts w:eastAsia="標楷體" w:hint="eastAsia"/>
        </w:rPr>
        <w:t>各能消除</w:t>
      </w:r>
      <w:r w:rsidR="00A74010" w:rsidRPr="001D4D5D">
        <w:rPr>
          <w:rFonts w:eastAsia="標楷體" w:hint="eastAsia"/>
        </w:rPr>
        <w:t>哪</w:t>
      </w:r>
      <w:r w:rsidRPr="001D4D5D">
        <w:rPr>
          <w:rFonts w:eastAsia="標楷體" w:hint="eastAsia"/>
        </w:rPr>
        <w:t>些誤差</w:t>
      </w:r>
      <w:r w:rsidR="00642793" w:rsidRPr="001D4D5D">
        <w:rPr>
          <w:rFonts w:eastAsia="標楷體" w:hint="eastAsia"/>
        </w:rPr>
        <w:t>？</w:t>
      </w:r>
      <w:r w:rsidR="008E2285" w:rsidRPr="001D4D5D">
        <w:rPr>
          <w:rFonts w:eastAsia="標楷體" w:hint="eastAsia"/>
        </w:rPr>
        <w:t>請繪圖並列式證明之</w:t>
      </w:r>
      <w:r w:rsidR="00642793" w:rsidRPr="001D4D5D">
        <w:rPr>
          <w:rFonts w:eastAsia="標楷體" w:hint="eastAsia"/>
        </w:rPr>
        <w:t>？</w:t>
      </w:r>
      <w:r w:rsidR="00667880" w:rsidRPr="001D4D5D">
        <w:rPr>
          <w:rFonts w:eastAsia="標楷體" w:hint="eastAsia"/>
        </w:rPr>
        <w:t>並說明各差分量之相關性</w:t>
      </w:r>
      <w:r w:rsidR="00F43EF3" w:rsidRPr="001D4D5D">
        <w:rPr>
          <w:rFonts w:eastAsia="標楷體" w:hint="eastAsia"/>
        </w:rPr>
        <w:t>？</w:t>
      </w:r>
      <w:r w:rsidR="00E807F6" w:rsidRPr="001D4D5D">
        <w:rPr>
          <w:rFonts w:eastAsia="標楷體" w:hint="eastAsia"/>
        </w:rPr>
        <w:t>(20</w:t>
      </w:r>
      <w:r w:rsidR="00E807F6" w:rsidRPr="001D4D5D">
        <w:rPr>
          <w:rFonts w:eastAsia="標楷體" w:hint="eastAsia"/>
        </w:rPr>
        <w:t>分</w:t>
      </w:r>
      <w:r w:rsidR="00E807F6" w:rsidRPr="001D4D5D">
        <w:rPr>
          <w:rFonts w:eastAsia="標楷體" w:hint="eastAsia"/>
        </w:rPr>
        <w:t>)</w:t>
      </w:r>
      <w:r w:rsidR="004745FE">
        <w:rPr>
          <w:rFonts w:eastAsia="標楷體"/>
        </w:rPr>
        <w:br/>
      </w:r>
      <w:r w:rsidR="00F52054">
        <w:rPr>
          <w:rFonts w:eastAsia="標楷體"/>
          <w:noProof/>
        </w:rPr>
        <w:drawing>
          <wp:inline distT="0" distB="0" distL="0" distR="0" wp14:anchorId="6590ED3A" wp14:editId="35048DDF">
            <wp:extent cx="5874312" cy="830697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s_220420_180005_1 (1).jpg"/>
                    <pic:cNvPicPr/>
                  </pic:nvPicPr>
                  <pic:blipFill>
                    <a:blip r:embed="rId10">
                      <a:extLst>
                        <a:ext uri="{28A0092B-C50C-407E-A947-70E740481C1C}">
                          <a14:useLocalDpi xmlns:a14="http://schemas.microsoft.com/office/drawing/2010/main" val="0"/>
                        </a:ext>
                      </a:extLst>
                    </a:blip>
                    <a:stretch>
                      <a:fillRect/>
                    </a:stretch>
                  </pic:blipFill>
                  <pic:spPr>
                    <a:xfrm>
                      <a:off x="0" y="0"/>
                      <a:ext cx="5878323" cy="8312646"/>
                    </a:xfrm>
                    <a:prstGeom prst="rect">
                      <a:avLst/>
                    </a:prstGeom>
                  </pic:spPr>
                </pic:pic>
              </a:graphicData>
            </a:graphic>
          </wp:inline>
        </w:drawing>
      </w:r>
    </w:p>
    <w:p w14:paraId="44D540A7" w14:textId="2D0DBE7D" w:rsidR="00207D72" w:rsidRPr="00474875" w:rsidRDefault="004632ED" w:rsidP="00F43EF3">
      <w:pPr>
        <w:numPr>
          <w:ilvl w:val="0"/>
          <w:numId w:val="4"/>
        </w:numPr>
        <w:spacing w:beforeLines="20" w:before="72" w:afterLines="20" w:after="72"/>
        <w:rPr>
          <w:rFonts w:eastAsia="標楷體"/>
        </w:rPr>
      </w:pPr>
      <w:r w:rsidRPr="00474875">
        <w:rPr>
          <w:rFonts w:eastAsia="標楷體"/>
        </w:rPr>
        <w:lastRenderedPageBreak/>
        <w:t>試以載波相位觀測方程式為例，推導利用雙頻觀測量之線性組合成無電離層效應之觀測量</w:t>
      </w:r>
      <w:r w:rsidR="00F43EF3" w:rsidRPr="00474875">
        <w:rPr>
          <w:rFonts w:eastAsia="標楷體" w:hint="eastAsia"/>
        </w:rPr>
        <w:t>？</w:t>
      </w:r>
      <w:r w:rsidR="00452225" w:rsidRPr="00474875">
        <w:rPr>
          <w:rFonts w:eastAsia="標楷體" w:hint="eastAsia"/>
        </w:rPr>
        <w:t>(</w:t>
      </w:r>
      <w:r w:rsidR="000C5A28" w:rsidRPr="00474875">
        <w:rPr>
          <w:rFonts w:eastAsia="標楷體" w:hint="eastAsia"/>
        </w:rPr>
        <w:t>1</w:t>
      </w:r>
      <w:r w:rsidR="00452225" w:rsidRPr="00474875">
        <w:rPr>
          <w:rFonts w:eastAsia="標楷體" w:hint="eastAsia"/>
        </w:rPr>
        <w:t>0</w:t>
      </w:r>
      <w:r w:rsidR="00452225" w:rsidRPr="00474875">
        <w:rPr>
          <w:rFonts w:eastAsia="標楷體" w:hint="eastAsia"/>
        </w:rPr>
        <w:t>分</w:t>
      </w:r>
      <w:r w:rsidR="00452225" w:rsidRPr="00474875">
        <w:rPr>
          <w:rFonts w:eastAsia="標楷體" w:hint="eastAsia"/>
        </w:rPr>
        <w:t>)</w:t>
      </w:r>
      <w:r w:rsidR="004745FE">
        <w:rPr>
          <w:rFonts w:eastAsia="標楷體"/>
        </w:rPr>
        <w:br/>
      </w:r>
      <w:r w:rsidR="00B849C4">
        <w:rPr>
          <w:rFonts w:eastAsia="標楷體"/>
          <w:noProof/>
        </w:rPr>
        <w:drawing>
          <wp:inline distT="0" distB="0" distL="0" distR="0" wp14:anchorId="03518D04" wp14:editId="20AD9786">
            <wp:extent cx="6188710" cy="354330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es_220420_212638_3.jpg"/>
                    <pic:cNvPicPr/>
                  </pic:nvPicPr>
                  <pic:blipFill rotWithShape="1">
                    <a:blip r:embed="rId11">
                      <a:extLst>
                        <a:ext uri="{28A0092B-C50C-407E-A947-70E740481C1C}">
                          <a14:useLocalDpi xmlns:a14="http://schemas.microsoft.com/office/drawing/2010/main" val="0"/>
                        </a:ext>
                      </a:extLst>
                    </a:blip>
                    <a:srcRect t="2467" b="57045"/>
                    <a:stretch/>
                  </pic:blipFill>
                  <pic:spPr bwMode="auto">
                    <a:xfrm>
                      <a:off x="0" y="0"/>
                      <a:ext cx="6188710" cy="3543300"/>
                    </a:xfrm>
                    <a:prstGeom prst="rect">
                      <a:avLst/>
                    </a:prstGeom>
                    <a:ln>
                      <a:noFill/>
                    </a:ln>
                    <a:extLst>
                      <a:ext uri="{53640926-AAD7-44D8-BBD7-CCE9431645EC}">
                        <a14:shadowObscured xmlns:a14="http://schemas.microsoft.com/office/drawing/2010/main"/>
                      </a:ext>
                    </a:extLst>
                  </pic:spPr>
                </pic:pic>
              </a:graphicData>
            </a:graphic>
          </wp:inline>
        </w:drawing>
      </w:r>
    </w:p>
    <w:p w14:paraId="39C5635B" w14:textId="47176AD3" w:rsidR="00E20332" w:rsidRPr="00990909" w:rsidRDefault="00425FE0" w:rsidP="00990909">
      <w:pPr>
        <w:pStyle w:val="a8"/>
        <w:numPr>
          <w:ilvl w:val="0"/>
          <w:numId w:val="4"/>
        </w:numPr>
        <w:spacing w:beforeLines="20" w:before="72" w:afterLines="20" w:after="72"/>
        <w:ind w:leftChars="0"/>
        <w:rPr>
          <w:rFonts w:eastAsia="標楷體"/>
          <w:color w:val="2E74B5" w:themeColor="accent1" w:themeShade="BF"/>
        </w:rPr>
      </w:pPr>
      <w:bookmarkStart w:id="0" w:name="_GoBack"/>
      <w:bookmarkEnd w:id="0"/>
      <w:r w:rsidRPr="00990909">
        <w:rPr>
          <w:rFonts w:eastAsia="標楷體"/>
        </w:rPr>
        <w:t>GNSS</w:t>
      </w:r>
      <w:r w:rsidR="00CD0E8A" w:rsidRPr="00990909">
        <w:rPr>
          <w:rFonts w:eastAsia="標楷體" w:hint="eastAsia"/>
        </w:rPr>
        <w:t>定位方式有些</w:t>
      </w:r>
      <w:r w:rsidR="00F43EF3" w:rsidRPr="00990909">
        <w:rPr>
          <w:rFonts w:eastAsia="標楷體" w:hint="eastAsia"/>
        </w:rPr>
        <w:t>？</w:t>
      </w:r>
      <w:r w:rsidR="00CC1382" w:rsidRPr="00990909">
        <w:rPr>
          <w:rFonts w:eastAsia="標楷體" w:hint="eastAsia"/>
        </w:rPr>
        <w:t>(</w:t>
      </w:r>
      <w:r w:rsidR="00CC1382" w:rsidRPr="00990909">
        <w:rPr>
          <w:rFonts w:eastAsia="標楷體"/>
        </w:rPr>
        <w:t>10</w:t>
      </w:r>
      <w:r w:rsidR="00CC1382" w:rsidRPr="00990909">
        <w:rPr>
          <w:rFonts w:eastAsia="標楷體" w:hint="eastAsia"/>
        </w:rPr>
        <w:t>分</w:t>
      </w:r>
      <w:r w:rsidR="00CC1382" w:rsidRPr="00990909">
        <w:rPr>
          <w:rFonts w:eastAsia="標楷體" w:hint="eastAsia"/>
        </w:rPr>
        <w:t>)</w:t>
      </w:r>
      <w:r w:rsidR="00E20332" w:rsidRPr="00990909">
        <w:rPr>
          <w:rFonts w:eastAsia="標楷體"/>
        </w:rPr>
        <w:br/>
      </w:r>
      <w:r w:rsidR="00E20332" w:rsidRPr="00990909">
        <w:rPr>
          <w:rFonts w:eastAsia="標楷體" w:hint="eastAsia"/>
          <w:color w:val="2E74B5" w:themeColor="accent1" w:themeShade="BF"/>
        </w:rPr>
        <w:t>測量與導航、絕對定位與相對定位、靜態與動態、</w:t>
      </w:r>
      <w:r w:rsidR="00E20332" w:rsidRPr="00990909">
        <w:rPr>
          <w:rFonts w:eastAsia="標楷體" w:hint="eastAsia"/>
          <w:color w:val="2E74B5" w:themeColor="accent1" w:themeShade="BF"/>
        </w:rPr>
        <w:t>P</w:t>
      </w:r>
      <w:r w:rsidR="00E20332" w:rsidRPr="00990909">
        <w:rPr>
          <w:rFonts w:eastAsia="標楷體"/>
          <w:color w:val="2E74B5" w:themeColor="accent1" w:themeShade="BF"/>
        </w:rPr>
        <w:t>PP</w:t>
      </w:r>
      <w:r w:rsidR="00E20332" w:rsidRPr="00990909">
        <w:rPr>
          <w:rFonts w:eastAsia="標楷體" w:hint="eastAsia"/>
          <w:color w:val="2E74B5" w:themeColor="accent1" w:themeShade="BF"/>
        </w:rPr>
        <w:t>、</w:t>
      </w:r>
      <w:proofErr w:type="spellStart"/>
      <w:r w:rsidR="00E20332" w:rsidRPr="00990909">
        <w:rPr>
          <w:rFonts w:eastAsia="標楷體" w:hint="eastAsia"/>
          <w:color w:val="2E74B5" w:themeColor="accent1" w:themeShade="BF"/>
        </w:rPr>
        <w:t>A</w:t>
      </w:r>
      <w:r w:rsidR="00E20332" w:rsidRPr="00990909">
        <w:rPr>
          <w:rFonts w:eastAsia="標楷體"/>
          <w:color w:val="2E74B5" w:themeColor="accent1" w:themeShade="BF"/>
        </w:rPr>
        <w:t>GPS</w:t>
      </w:r>
      <w:proofErr w:type="spellEnd"/>
    </w:p>
    <w:p w14:paraId="38D41C23" w14:textId="40DEADFC" w:rsidR="00932065" w:rsidRPr="001118DB" w:rsidRDefault="00932065" w:rsidP="00E20332">
      <w:pPr>
        <w:spacing w:beforeLines="20" w:before="72" w:afterLines="20" w:after="72"/>
        <w:ind w:left="480"/>
        <w:rPr>
          <w:rFonts w:eastAsia="標楷體"/>
          <w:color w:val="2E74B5" w:themeColor="accent1" w:themeShade="BF"/>
        </w:rPr>
      </w:pPr>
      <w:r w:rsidRPr="001118DB">
        <w:rPr>
          <w:rFonts w:eastAsia="標楷體" w:hint="eastAsia"/>
          <w:b/>
          <w:color w:val="2E74B5" w:themeColor="accent1" w:themeShade="BF"/>
        </w:rPr>
        <w:t>單點定位</w:t>
      </w:r>
      <w:r w:rsidRPr="001118DB">
        <w:rPr>
          <w:rFonts w:eastAsia="標楷體" w:hint="eastAsia"/>
          <w:color w:val="2E74B5" w:themeColor="accent1" w:themeShade="BF"/>
        </w:rPr>
        <w:t>(point positioning)</w:t>
      </w:r>
      <w:r w:rsidRPr="001118DB">
        <w:rPr>
          <w:rFonts w:eastAsia="標楷體" w:hint="eastAsia"/>
          <w:color w:val="2E74B5" w:themeColor="accent1" w:themeShade="BF"/>
        </w:rPr>
        <w:t>：又稱絕對定位</w:t>
      </w:r>
      <w:r w:rsidRPr="001118DB">
        <w:rPr>
          <w:rFonts w:eastAsia="標楷體" w:hint="eastAsia"/>
          <w:color w:val="2E74B5" w:themeColor="accent1" w:themeShade="BF"/>
        </w:rPr>
        <w:t>(absolute positioning)</w:t>
      </w:r>
      <w:r w:rsidRPr="001118DB">
        <w:rPr>
          <w:rFonts w:eastAsia="標楷體" w:hint="eastAsia"/>
          <w:color w:val="2E74B5" w:themeColor="accent1" w:themeShade="BF"/>
        </w:rPr>
        <w:t>、導航定位</w:t>
      </w:r>
      <w:r w:rsidRPr="001118DB">
        <w:rPr>
          <w:rFonts w:eastAsia="標楷體" w:hint="eastAsia"/>
          <w:color w:val="2E74B5" w:themeColor="accent1" w:themeShade="BF"/>
        </w:rPr>
        <w:t>(navigation</w:t>
      </w:r>
    </w:p>
    <w:p w14:paraId="441E2899" w14:textId="05A18E0D" w:rsidR="00CD0E8A" w:rsidRPr="001118DB" w:rsidRDefault="00932065" w:rsidP="001118DB">
      <w:pPr>
        <w:spacing w:beforeLines="20" w:before="72" w:afterLines="20" w:after="72"/>
        <w:ind w:left="480"/>
        <w:rPr>
          <w:rFonts w:eastAsia="標楷體"/>
          <w:color w:val="2E74B5" w:themeColor="accent1" w:themeShade="BF"/>
        </w:rPr>
      </w:pPr>
      <w:r w:rsidRPr="001118DB">
        <w:rPr>
          <w:rFonts w:eastAsia="標楷體" w:hint="eastAsia"/>
          <w:color w:val="2E74B5" w:themeColor="accent1" w:themeShade="BF"/>
        </w:rPr>
        <w:t>positioning)</w:t>
      </w:r>
      <w:r w:rsidRPr="001118DB">
        <w:rPr>
          <w:rFonts w:eastAsia="標楷體" w:hint="eastAsia"/>
          <w:color w:val="2E74B5" w:themeColor="accent1" w:themeShade="BF"/>
        </w:rPr>
        <w:t>。以電碼距離為觀測量進行定位，以單獨一個觀測站接收訊號，是直接確定觀測站相對於坐標系原點</w:t>
      </w:r>
      <w:r w:rsidRPr="001118DB">
        <w:rPr>
          <w:rFonts w:eastAsia="標楷體" w:hint="eastAsia"/>
          <w:color w:val="2E74B5" w:themeColor="accent1" w:themeShade="BF"/>
        </w:rPr>
        <w:t>(</w:t>
      </w:r>
      <w:proofErr w:type="gramStart"/>
      <w:r w:rsidRPr="001118DB">
        <w:rPr>
          <w:rFonts w:eastAsia="標楷體" w:hint="eastAsia"/>
          <w:color w:val="2E74B5" w:themeColor="accent1" w:themeShade="BF"/>
        </w:rPr>
        <w:t>地球質心</w:t>
      </w:r>
      <w:proofErr w:type="gramEnd"/>
      <w:r w:rsidRPr="001118DB">
        <w:rPr>
          <w:rFonts w:eastAsia="標楷體" w:hint="eastAsia"/>
          <w:color w:val="2E74B5" w:themeColor="accent1" w:themeShade="BF"/>
        </w:rPr>
        <w:t>)</w:t>
      </w:r>
      <w:r w:rsidRPr="001118DB">
        <w:rPr>
          <w:rFonts w:eastAsia="標楷體" w:hint="eastAsia"/>
          <w:color w:val="2E74B5" w:themeColor="accent1" w:themeShade="BF"/>
        </w:rPr>
        <w:t>絕對坐標的一種定位方法。</w:t>
      </w:r>
      <w:r w:rsidRPr="001118DB">
        <w:rPr>
          <w:rFonts w:eastAsia="標楷體"/>
          <w:color w:val="2E74B5" w:themeColor="accent1" w:themeShade="BF"/>
        </w:rPr>
        <w:cr/>
      </w:r>
      <w:r w:rsidRPr="001118DB">
        <w:rPr>
          <w:rFonts w:eastAsia="標楷體" w:hint="eastAsia"/>
          <w:b/>
          <w:color w:val="2E74B5" w:themeColor="accent1" w:themeShade="BF"/>
        </w:rPr>
        <w:t>相對定位</w:t>
      </w:r>
      <w:r w:rsidRPr="001118DB">
        <w:rPr>
          <w:rFonts w:eastAsia="標楷體" w:hint="eastAsia"/>
          <w:color w:val="2E74B5" w:themeColor="accent1" w:themeShade="BF"/>
        </w:rPr>
        <w:t>(relative positioning)</w:t>
      </w:r>
      <w:r w:rsidRPr="001118DB">
        <w:rPr>
          <w:rFonts w:eastAsia="標楷體" w:hint="eastAsia"/>
          <w:color w:val="2E74B5" w:themeColor="accent1" w:themeShade="BF"/>
        </w:rPr>
        <w:t>：以載波相位為觀測量，大多</w:t>
      </w:r>
      <w:proofErr w:type="gramStart"/>
      <w:r w:rsidRPr="001118DB">
        <w:rPr>
          <w:rFonts w:eastAsia="標楷體" w:hint="eastAsia"/>
          <w:color w:val="2E74B5" w:themeColor="accent1" w:themeShade="BF"/>
        </w:rPr>
        <w:t>以雙測站</w:t>
      </w:r>
      <w:proofErr w:type="gramEnd"/>
      <w:r w:rsidRPr="001118DB">
        <w:rPr>
          <w:rFonts w:eastAsia="標楷體" w:hint="eastAsia"/>
          <w:color w:val="2E74B5" w:themeColor="accent1" w:themeShade="BF"/>
        </w:rPr>
        <w:t>以上同時觀測</w:t>
      </w:r>
      <w:r w:rsidR="001118DB" w:rsidRPr="001118DB">
        <w:rPr>
          <w:rFonts w:eastAsia="標楷體" w:hint="eastAsia"/>
          <w:color w:val="2E74B5" w:themeColor="accent1" w:themeShade="BF"/>
        </w:rPr>
        <w:t>，</w:t>
      </w:r>
      <w:proofErr w:type="gramStart"/>
      <w:r w:rsidRPr="001118DB">
        <w:rPr>
          <w:rFonts w:eastAsia="標楷體" w:hint="eastAsia"/>
          <w:color w:val="2E74B5" w:themeColor="accent1" w:themeShade="BF"/>
        </w:rPr>
        <w:t>聯解</w:t>
      </w:r>
      <w:proofErr w:type="gramEnd"/>
      <w:r w:rsidRPr="001118DB">
        <w:rPr>
          <w:rFonts w:eastAsia="標楷體" w:hint="eastAsia"/>
          <w:color w:val="2E74B5" w:themeColor="accent1" w:themeShade="BF"/>
        </w:rPr>
        <w:t>而求得點與</w:t>
      </w:r>
      <w:proofErr w:type="gramStart"/>
      <w:r w:rsidRPr="001118DB">
        <w:rPr>
          <w:rFonts w:eastAsia="標楷體" w:hint="eastAsia"/>
          <w:color w:val="2E74B5" w:themeColor="accent1" w:themeShade="BF"/>
        </w:rPr>
        <w:t>點間的基</w:t>
      </w:r>
      <w:proofErr w:type="gramEnd"/>
      <w:r w:rsidRPr="001118DB">
        <w:rPr>
          <w:rFonts w:eastAsia="標楷體" w:hint="eastAsia"/>
          <w:color w:val="2E74B5" w:themeColor="accent1" w:themeShade="BF"/>
        </w:rPr>
        <w:t>線向量。又可分為靜態與動態，</w:t>
      </w:r>
      <w:r w:rsidR="001118DB" w:rsidRPr="001118DB">
        <w:rPr>
          <w:rFonts w:eastAsia="標楷體" w:hint="eastAsia"/>
          <w:color w:val="2E74B5" w:themeColor="accent1" w:themeShade="BF"/>
        </w:rPr>
        <w:t>靜態可分為靜態和快速靜態；動態可分為</w:t>
      </w:r>
      <w:proofErr w:type="spellStart"/>
      <w:r w:rsidR="001118DB" w:rsidRPr="001118DB">
        <w:rPr>
          <w:rFonts w:eastAsia="標楷體" w:hint="eastAsia"/>
          <w:color w:val="2E74B5" w:themeColor="accent1" w:themeShade="BF"/>
        </w:rPr>
        <w:t>DGPS</w:t>
      </w:r>
      <w:proofErr w:type="spellEnd"/>
      <w:r w:rsidR="001118DB" w:rsidRPr="001118DB">
        <w:rPr>
          <w:rFonts w:eastAsia="標楷體" w:hint="eastAsia"/>
          <w:color w:val="2E74B5" w:themeColor="accent1" w:themeShade="BF"/>
        </w:rPr>
        <w:t>（使用電碼，包含單基站差分</w:t>
      </w:r>
      <w:r w:rsidR="001118DB" w:rsidRPr="001118DB">
        <w:rPr>
          <w:rFonts w:eastAsia="標楷體" w:hint="eastAsia"/>
          <w:color w:val="2E74B5" w:themeColor="accent1" w:themeShade="BF"/>
        </w:rPr>
        <w:t>GPS</w:t>
      </w:r>
      <w:r w:rsidR="001118DB" w:rsidRPr="001118DB">
        <w:rPr>
          <w:rFonts w:eastAsia="標楷體" w:hint="eastAsia"/>
          <w:color w:val="2E74B5" w:themeColor="accent1" w:themeShade="BF"/>
        </w:rPr>
        <w:t>、區域差分</w:t>
      </w:r>
      <w:r w:rsidR="001118DB" w:rsidRPr="001118DB">
        <w:rPr>
          <w:rFonts w:eastAsia="標楷體" w:hint="eastAsia"/>
          <w:color w:val="2E74B5" w:themeColor="accent1" w:themeShade="BF"/>
        </w:rPr>
        <w:t>GPS</w:t>
      </w:r>
      <w:r w:rsidR="001118DB" w:rsidRPr="001118DB">
        <w:rPr>
          <w:rFonts w:eastAsia="標楷體" w:hint="eastAsia"/>
          <w:color w:val="2E74B5" w:themeColor="accent1" w:themeShade="BF"/>
        </w:rPr>
        <w:t>、廣域差分</w:t>
      </w:r>
      <w:r w:rsidR="001118DB" w:rsidRPr="001118DB">
        <w:rPr>
          <w:rFonts w:eastAsia="標楷體" w:hint="eastAsia"/>
          <w:color w:val="2E74B5" w:themeColor="accent1" w:themeShade="BF"/>
        </w:rPr>
        <w:t>GPS</w:t>
      </w:r>
      <w:r w:rsidR="001118DB" w:rsidRPr="001118DB">
        <w:rPr>
          <w:rFonts w:eastAsia="標楷體" w:hint="eastAsia"/>
          <w:color w:val="2E74B5" w:themeColor="accent1" w:themeShade="BF"/>
        </w:rPr>
        <w:t>、廣域增強系統、區域增強系統）和</w:t>
      </w:r>
      <w:proofErr w:type="spellStart"/>
      <w:r w:rsidR="001118DB" w:rsidRPr="001118DB">
        <w:rPr>
          <w:rFonts w:eastAsia="標楷體" w:hint="eastAsia"/>
          <w:color w:val="2E74B5" w:themeColor="accent1" w:themeShade="BF"/>
        </w:rPr>
        <w:t>KGPS</w:t>
      </w:r>
      <w:proofErr w:type="spellEnd"/>
      <w:r w:rsidR="001118DB" w:rsidRPr="001118DB">
        <w:rPr>
          <w:rFonts w:eastAsia="標楷體" w:hint="eastAsia"/>
          <w:color w:val="2E74B5" w:themeColor="accent1" w:themeShade="BF"/>
        </w:rPr>
        <w:t>（使用載波，包含虛擬動態測量、半動態測量、即時動態測量</w:t>
      </w:r>
      <w:proofErr w:type="spellStart"/>
      <w:r w:rsidR="001118DB" w:rsidRPr="001118DB">
        <w:rPr>
          <w:rFonts w:eastAsia="標楷體" w:hint="eastAsia"/>
          <w:color w:val="2E74B5" w:themeColor="accent1" w:themeShade="BF"/>
        </w:rPr>
        <w:t>RTK</w:t>
      </w:r>
      <w:proofErr w:type="spellEnd"/>
      <w:r w:rsidR="001118DB" w:rsidRPr="001118DB">
        <w:rPr>
          <w:rFonts w:eastAsia="標楷體" w:hint="eastAsia"/>
          <w:color w:val="2E74B5" w:themeColor="accent1" w:themeShade="BF"/>
        </w:rPr>
        <w:t>）。</w:t>
      </w:r>
    </w:p>
    <w:p w14:paraId="3EAB19DA" w14:textId="6541C1E7" w:rsidR="001118DB" w:rsidRPr="00690771" w:rsidRDefault="00CD0E8A" w:rsidP="00690771">
      <w:pPr>
        <w:numPr>
          <w:ilvl w:val="0"/>
          <w:numId w:val="4"/>
        </w:numPr>
        <w:spacing w:beforeLines="20" w:before="72" w:afterLines="20" w:after="72"/>
        <w:rPr>
          <w:rFonts w:ascii="標楷體" w:eastAsia="標楷體" w:hAnsi="標楷體"/>
          <w:color w:val="2E74B5" w:themeColor="accent1" w:themeShade="BF"/>
        </w:rPr>
      </w:pPr>
      <w:r w:rsidRPr="00474875">
        <w:rPr>
          <w:rFonts w:eastAsia="標楷體" w:hint="eastAsia"/>
        </w:rPr>
        <w:t>說明</w:t>
      </w:r>
      <w:r w:rsidR="00425FE0" w:rsidRPr="00474875">
        <w:rPr>
          <w:rFonts w:eastAsia="標楷體"/>
        </w:rPr>
        <w:t>GNSS</w:t>
      </w:r>
      <w:r w:rsidRPr="00474875">
        <w:rPr>
          <w:rFonts w:eastAsia="標楷體" w:hint="eastAsia"/>
        </w:rPr>
        <w:t>精度因子</w:t>
      </w:r>
      <w:r w:rsidRPr="00474875">
        <w:rPr>
          <w:rFonts w:eastAsia="標楷體"/>
        </w:rPr>
        <w:t>DOP</w:t>
      </w:r>
      <w:r w:rsidR="007D1D3B" w:rsidRPr="00474875">
        <w:rPr>
          <w:rFonts w:eastAsia="標楷體" w:hint="eastAsia"/>
        </w:rPr>
        <w:t>(</w:t>
      </w:r>
      <w:r w:rsidR="002C3259" w:rsidRPr="00474875">
        <w:rPr>
          <w:rFonts w:eastAsia="標楷體"/>
        </w:rPr>
        <w:t xml:space="preserve">Dilution of </w:t>
      </w:r>
      <w:r w:rsidRPr="00474875">
        <w:rPr>
          <w:rFonts w:eastAsia="標楷體"/>
        </w:rPr>
        <w:t>Precision</w:t>
      </w:r>
      <w:r w:rsidR="007D1D3B" w:rsidRPr="00474875">
        <w:rPr>
          <w:rFonts w:eastAsia="標楷體" w:hint="eastAsia"/>
        </w:rPr>
        <w:t>)</w:t>
      </w:r>
      <w:r w:rsidRPr="00474875">
        <w:rPr>
          <w:rFonts w:eastAsia="標楷體" w:hint="eastAsia"/>
        </w:rPr>
        <w:t>？其與衛星空間分佈關係為何</w:t>
      </w:r>
      <w:r w:rsidR="00CA69CA" w:rsidRPr="00474875">
        <w:rPr>
          <w:rFonts w:eastAsia="標楷體" w:hint="eastAsia"/>
        </w:rPr>
        <w:t>？</w:t>
      </w:r>
      <w:r w:rsidR="00CC1382" w:rsidRPr="00474875">
        <w:rPr>
          <w:rFonts w:eastAsia="標楷體" w:hint="eastAsia"/>
        </w:rPr>
        <w:t>(</w:t>
      </w:r>
      <w:r w:rsidR="00CC1382" w:rsidRPr="00474875">
        <w:rPr>
          <w:rFonts w:eastAsia="標楷體"/>
        </w:rPr>
        <w:t>10</w:t>
      </w:r>
      <w:r w:rsidR="00CC1382" w:rsidRPr="00474875">
        <w:rPr>
          <w:rFonts w:eastAsia="標楷體" w:hint="eastAsia"/>
        </w:rPr>
        <w:t>分</w:t>
      </w:r>
      <w:r w:rsidR="00CC1382" w:rsidRPr="00474875">
        <w:rPr>
          <w:rFonts w:eastAsia="標楷體" w:hint="eastAsia"/>
        </w:rPr>
        <w:t>)</w:t>
      </w:r>
      <w:r w:rsidR="001118DB">
        <w:rPr>
          <w:rFonts w:eastAsia="標楷體"/>
        </w:rPr>
        <w:br/>
      </w:r>
      <w:r w:rsidR="001118DB" w:rsidRPr="007A2C6C">
        <w:rPr>
          <w:rFonts w:ascii="標楷體" w:eastAsia="標楷體" w:hAnsi="標楷體" w:hint="eastAsia"/>
          <w:color w:val="2E74B5" w:themeColor="accent1" w:themeShade="BF"/>
        </w:rPr>
        <w:t>精度衰減因子(Dilution of Precision)</w:t>
      </w:r>
      <w:r w:rsidR="001118DB" w:rsidRPr="007A2C6C">
        <w:rPr>
          <w:rFonts w:ascii="標楷體" w:eastAsia="標楷體" w:hAnsi="標楷體" w:cs="Arial"/>
          <w:color w:val="2E74B5" w:themeColor="accent1" w:themeShade="BF"/>
          <w:sz w:val="23"/>
          <w:szCs w:val="23"/>
          <w:shd w:val="clear" w:color="auto" w:fill="FFFFFF"/>
        </w:rPr>
        <w:t xml:space="preserve"> </w:t>
      </w:r>
      <w:r w:rsidR="001118DB" w:rsidRPr="007A2C6C">
        <w:rPr>
          <w:rFonts w:ascii="標楷體" w:eastAsia="標楷體" w:hAnsi="標楷體" w:cs="Arial" w:hint="eastAsia"/>
          <w:color w:val="2E74B5" w:themeColor="accent1" w:themeShade="BF"/>
          <w:sz w:val="23"/>
          <w:szCs w:val="23"/>
          <w:shd w:val="clear" w:color="auto" w:fill="FFFFFF"/>
        </w:rPr>
        <w:t>是</w:t>
      </w:r>
      <w:r w:rsidR="001118DB" w:rsidRPr="007A2C6C">
        <w:rPr>
          <w:rFonts w:ascii="標楷體" w:eastAsia="標楷體" w:hAnsi="標楷體" w:cs="Arial"/>
          <w:color w:val="2E74B5" w:themeColor="accent1" w:themeShade="BF"/>
          <w:sz w:val="23"/>
          <w:szCs w:val="23"/>
          <w:shd w:val="clear" w:color="auto" w:fill="FFFFFF"/>
        </w:rPr>
        <w:t>衡量用戶在進行GNSS測量時所具備的幾何條件的定量指標</w:t>
      </w:r>
      <w:r w:rsidR="001118DB" w:rsidRPr="007A2C6C">
        <w:rPr>
          <w:rFonts w:ascii="標楷體" w:eastAsia="標楷體" w:hAnsi="標楷體" w:cs="Arial" w:hint="eastAsia"/>
          <w:color w:val="2E74B5" w:themeColor="accent1" w:themeShade="BF"/>
          <w:sz w:val="23"/>
          <w:szCs w:val="23"/>
          <w:shd w:val="clear" w:color="auto" w:fill="FFFFFF"/>
        </w:rPr>
        <w:t>，有描述高程和平面方向的</w:t>
      </w:r>
      <w:proofErr w:type="spellStart"/>
      <w:r w:rsidR="001118DB" w:rsidRPr="007A2C6C">
        <w:rPr>
          <w:rFonts w:ascii="標楷體" w:eastAsia="標楷體" w:hAnsi="標楷體" w:cs="Arial" w:hint="eastAsia"/>
          <w:color w:val="2E74B5" w:themeColor="accent1" w:themeShade="BF"/>
          <w:sz w:val="23"/>
          <w:szCs w:val="23"/>
          <w:shd w:val="clear" w:color="auto" w:fill="FFFFFF"/>
        </w:rPr>
        <w:t>PDOP</w:t>
      </w:r>
      <w:proofErr w:type="spellEnd"/>
      <w:r w:rsidR="001118DB" w:rsidRPr="007A2C6C">
        <w:rPr>
          <w:rFonts w:ascii="標楷體" w:eastAsia="標楷體" w:hAnsi="標楷體" w:cs="Arial" w:hint="eastAsia"/>
          <w:color w:val="2E74B5" w:themeColor="accent1" w:themeShade="BF"/>
          <w:sz w:val="23"/>
          <w:szCs w:val="23"/>
          <w:shd w:val="clear" w:color="auto" w:fill="FFFFFF"/>
        </w:rPr>
        <w:t>、描述平面方向的</w:t>
      </w:r>
      <w:proofErr w:type="spellStart"/>
      <w:r w:rsidR="00690771">
        <w:rPr>
          <w:rFonts w:ascii="標楷體" w:eastAsia="標楷體" w:hAnsi="標楷體" w:cs="Arial" w:hint="eastAsia"/>
          <w:color w:val="2E74B5" w:themeColor="accent1" w:themeShade="BF"/>
          <w:sz w:val="23"/>
          <w:szCs w:val="23"/>
          <w:shd w:val="clear" w:color="auto" w:fill="FFFFFF"/>
        </w:rPr>
        <w:t>H</w:t>
      </w:r>
      <w:r w:rsidR="001118DB" w:rsidRPr="007A2C6C">
        <w:rPr>
          <w:rFonts w:ascii="標楷體" w:eastAsia="標楷體" w:hAnsi="標楷體" w:cs="Arial" w:hint="eastAsia"/>
          <w:color w:val="2E74B5" w:themeColor="accent1" w:themeShade="BF"/>
          <w:sz w:val="23"/>
          <w:szCs w:val="23"/>
          <w:shd w:val="clear" w:color="auto" w:fill="FFFFFF"/>
        </w:rPr>
        <w:t>DOP</w:t>
      </w:r>
      <w:proofErr w:type="spellEnd"/>
      <w:r w:rsidR="00690771">
        <w:rPr>
          <w:rFonts w:ascii="標楷體" w:eastAsia="標楷體" w:hAnsi="標楷體" w:cs="Arial" w:hint="eastAsia"/>
          <w:color w:val="2E74B5" w:themeColor="accent1" w:themeShade="BF"/>
          <w:sz w:val="23"/>
          <w:szCs w:val="23"/>
          <w:shd w:val="clear" w:color="auto" w:fill="FFFFFF"/>
        </w:rPr>
        <w:t>、描述高程方向的</w:t>
      </w:r>
      <w:proofErr w:type="spellStart"/>
      <w:r w:rsidR="00690771">
        <w:rPr>
          <w:rFonts w:ascii="標楷體" w:eastAsia="標楷體" w:hAnsi="標楷體" w:cs="Arial" w:hint="eastAsia"/>
          <w:color w:val="2E74B5" w:themeColor="accent1" w:themeShade="BF"/>
          <w:sz w:val="23"/>
          <w:szCs w:val="23"/>
          <w:shd w:val="clear" w:color="auto" w:fill="FFFFFF"/>
        </w:rPr>
        <w:t>VDOP</w:t>
      </w:r>
      <w:proofErr w:type="spellEnd"/>
      <w:r w:rsidR="001118DB" w:rsidRPr="007A2C6C">
        <w:rPr>
          <w:rFonts w:ascii="標楷體" w:eastAsia="標楷體" w:hAnsi="標楷體" w:cs="Arial" w:hint="eastAsia"/>
          <w:color w:val="2E74B5" w:themeColor="accent1" w:themeShade="BF"/>
          <w:sz w:val="23"/>
          <w:szCs w:val="23"/>
          <w:shd w:val="clear" w:color="auto" w:fill="FFFFFF"/>
        </w:rPr>
        <w:t>、描述時間方向的</w:t>
      </w:r>
      <w:proofErr w:type="spellStart"/>
      <w:r w:rsidR="001118DB" w:rsidRPr="007A2C6C">
        <w:rPr>
          <w:rFonts w:ascii="標楷體" w:eastAsia="標楷體" w:hAnsi="標楷體" w:cs="Arial" w:hint="eastAsia"/>
          <w:color w:val="2E74B5" w:themeColor="accent1" w:themeShade="BF"/>
          <w:sz w:val="23"/>
          <w:szCs w:val="23"/>
          <w:shd w:val="clear" w:color="auto" w:fill="FFFFFF"/>
        </w:rPr>
        <w:t>TDOP</w:t>
      </w:r>
      <w:proofErr w:type="spellEnd"/>
      <w:r w:rsidR="001118DB" w:rsidRPr="007A2C6C">
        <w:rPr>
          <w:rFonts w:ascii="標楷體" w:eastAsia="標楷體" w:hAnsi="標楷體" w:cs="Arial" w:hint="eastAsia"/>
          <w:color w:val="2E74B5" w:themeColor="accent1" w:themeShade="BF"/>
          <w:sz w:val="23"/>
          <w:szCs w:val="23"/>
          <w:shd w:val="clear" w:color="auto" w:fill="FFFFFF"/>
        </w:rPr>
        <w:t>、描述高程和平面和時間方向的</w:t>
      </w:r>
      <w:proofErr w:type="spellStart"/>
      <w:r w:rsidR="001118DB" w:rsidRPr="007A2C6C">
        <w:rPr>
          <w:rFonts w:ascii="標楷體" w:eastAsia="標楷體" w:hAnsi="標楷體" w:cs="Arial" w:hint="eastAsia"/>
          <w:color w:val="2E74B5" w:themeColor="accent1" w:themeShade="BF"/>
          <w:sz w:val="23"/>
          <w:szCs w:val="23"/>
          <w:shd w:val="clear" w:color="auto" w:fill="FFFFFF"/>
        </w:rPr>
        <w:t>GDOP</w:t>
      </w:r>
      <w:proofErr w:type="spellEnd"/>
      <w:r w:rsidR="001118DB" w:rsidRPr="007A2C6C">
        <w:rPr>
          <w:rFonts w:ascii="標楷體" w:eastAsia="標楷體" w:hAnsi="標楷體" w:cs="Arial" w:hint="eastAsia"/>
          <w:color w:val="2E74B5" w:themeColor="accent1" w:themeShade="BF"/>
          <w:sz w:val="23"/>
          <w:szCs w:val="23"/>
          <w:shd w:val="clear" w:color="auto" w:fill="FFFFFF"/>
        </w:rPr>
        <w:t>。</w:t>
      </w:r>
      <w:r w:rsidR="00690771">
        <w:rPr>
          <w:rFonts w:ascii="標楷體" w:eastAsia="標楷體" w:hAnsi="標楷體" w:cs="Arial"/>
          <w:color w:val="2E74B5" w:themeColor="accent1" w:themeShade="BF"/>
          <w:sz w:val="23"/>
          <w:szCs w:val="23"/>
          <w:shd w:val="clear" w:color="auto" w:fill="FFFFFF"/>
        </w:rPr>
        <w:br/>
      </w:r>
      <w:r w:rsidR="00690771" w:rsidRPr="00690771">
        <w:rPr>
          <w:rFonts w:ascii="標楷體" w:eastAsia="標楷體" w:hAnsi="標楷體" w:hint="eastAsia"/>
          <w:color w:val="2E74B5" w:themeColor="accent1" w:themeShade="BF"/>
        </w:rPr>
        <w:t>由於GPS單點定位的誤差和DOP的大小成正比，所以在虛擬距離觀測精度σ</w:t>
      </w:r>
      <w:r w:rsidR="00690771" w:rsidRPr="00690771">
        <w:rPr>
          <w:rFonts w:ascii="標楷體" w:eastAsia="標楷體" w:hAnsi="標楷體" w:hint="eastAsia"/>
          <w:color w:val="2E74B5" w:themeColor="accent1" w:themeShade="BF"/>
          <w:vertAlign w:val="subscript"/>
        </w:rPr>
        <w:t>0</w:t>
      </w:r>
      <w:r w:rsidR="00690771" w:rsidRPr="00690771">
        <w:rPr>
          <w:rFonts w:ascii="標楷體" w:eastAsia="標楷體" w:hAnsi="標楷體" w:hint="eastAsia"/>
          <w:color w:val="2E74B5" w:themeColor="accent1" w:themeShade="BF"/>
        </w:rPr>
        <w:t>固定的情形下，只要能使DOP值降低，便可提高定位精度。由於DOP與觀測衛星的空間幾何分佈有密切關係，故DOP也稱為觀測衛星星座的圖形強度因子。因衛星的空間分佈是動態的，所以DOP值也是隨時變化的。假設由觀測站和4顆衛星所構成的六面體體積為V，則</w:t>
      </w:r>
      <w:proofErr w:type="spellStart"/>
      <w:r w:rsidR="00690771" w:rsidRPr="00690771">
        <w:rPr>
          <w:rFonts w:ascii="標楷體" w:eastAsia="標楷體" w:hAnsi="標楷體" w:hint="eastAsia"/>
          <w:color w:val="2E74B5" w:themeColor="accent1" w:themeShade="BF"/>
        </w:rPr>
        <w:t>GDOP</w:t>
      </w:r>
      <w:proofErr w:type="spellEnd"/>
      <w:r w:rsidR="00690771" w:rsidRPr="00690771">
        <w:rPr>
          <w:rFonts w:ascii="標楷體" w:eastAsia="標楷體" w:hAnsi="標楷體" w:hint="eastAsia"/>
          <w:color w:val="2E74B5" w:themeColor="accent1" w:themeShade="BF"/>
        </w:rPr>
        <w:t>與V成反比。在相同測距精度的條件下，當六面體的體積越大，衛星的空間分佈範圍也越大，其</w:t>
      </w:r>
      <w:proofErr w:type="spellStart"/>
      <w:r w:rsidR="00690771" w:rsidRPr="00690771">
        <w:rPr>
          <w:rFonts w:ascii="標楷體" w:eastAsia="標楷體" w:hAnsi="標楷體" w:hint="eastAsia"/>
          <w:color w:val="2E74B5" w:themeColor="accent1" w:themeShade="BF"/>
        </w:rPr>
        <w:t>GDOP</w:t>
      </w:r>
      <w:proofErr w:type="spellEnd"/>
      <w:r w:rsidR="00690771" w:rsidRPr="00690771">
        <w:rPr>
          <w:rFonts w:ascii="標楷體" w:eastAsia="標楷體" w:hAnsi="標楷體" w:hint="eastAsia"/>
          <w:color w:val="2E74B5" w:themeColor="accent1" w:themeShade="BF"/>
        </w:rPr>
        <w:t>值就越小，</w:t>
      </w:r>
      <w:r w:rsidR="001118DB" w:rsidRPr="00690771">
        <w:rPr>
          <w:rFonts w:ascii="標楷體" w:eastAsia="標楷體" w:hAnsi="標楷體" w:hint="eastAsia"/>
          <w:color w:val="2E74B5" w:themeColor="accent1" w:themeShade="BF"/>
        </w:rPr>
        <w:t>表明該用戶與衛星之間組成的幾何圖形越為健壯，</w:t>
      </w:r>
      <w:proofErr w:type="gramStart"/>
      <w:r w:rsidR="001118DB" w:rsidRPr="00690771">
        <w:rPr>
          <w:rFonts w:ascii="標楷體" w:eastAsia="標楷體" w:hAnsi="標楷體" w:hint="eastAsia"/>
          <w:color w:val="2E74B5" w:themeColor="accent1" w:themeShade="BF"/>
        </w:rPr>
        <w:t>對測距</w:t>
      </w:r>
      <w:proofErr w:type="gramEnd"/>
      <w:r w:rsidR="001118DB" w:rsidRPr="00690771">
        <w:rPr>
          <w:rFonts w:ascii="標楷體" w:eastAsia="標楷體" w:hAnsi="標楷體" w:hint="eastAsia"/>
          <w:color w:val="2E74B5" w:themeColor="accent1" w:themeShade="BF"/>
        </w:rPr>
        <w:lastRenderedPageBreak/>
        <w:t>誤差的放大作用越小，GNSS服務提供的導航精度越高。</w:t>
      </w:r>
    </w:p>
    <w:p w14:paraId="602EB922" w14:textId="77777777" w:rsidR="000C5A28" w:rsidRPr="00474875" w:rsidRDefault="000C5A28" w:rsidP="00F43EF3">
      <w:pPr>
        <w:numPr>
          <w:ilvl w:val="0"/>
          <w:numId w:val="4"/>
        </w:numPr>
        <w:spacing w:beforeLines="20" w:before="72" w:afterLines="20" w:after="72"/>
        <w:rPr>
          <w:rFonts w:eastAsia="標楷體"/>
        </w:rPr>
      </w:pPr>
      <w:r w:rsidRPr="00474875">
        <w:rPr>
          <w:rFonts w:eastAsia="標楷體" w:hint="eastAsia"/>
        </w:rPr>
        <w:t>名詞解釋</w:t>
      </w:r>
      <w:r w:rsidRPr="00474875">
        <w:rPr>
          <w:rFonts w:eastAsia="標楷體" w:hint="eastAsia"/>
        </w:rPr>
        <w:t>(10</w:t>
      </w:r>
      <w:r w:rsidRPr="00474875">
        <w:rPr>
          <w:rFonts w:eastAsia="標楷體" w:hint="eastAsia"/>
        </w:rPr>
        <w:t>分，每</w:t>
      </w:r>
      <w:proofErr w:type="gramStart"/>
      <w:r w:rsidRPr="00474875">
        <w:rPr>
          <w:rFonts w:eastAsia="標楷體" w:hint="eastAsia"/>
        </w:rPr>
        <w:t>小題</w:t>
      </w:r>
      <w:r w:rsidRPr="00474875">
        <w:rPr>
          <w:rFonts w:eastAsia="標楷體" w:hint="eastAsia"/>
        </w:rPr>
        <w:t>5</w:t>
      </w:r>
      <w:r w:rsidRPr="00474875">
        <w:rPr>
          <w:rFonts w:eastAsia="標楷體" w:hint="eastAsia"/>
        </w:rPr>
        <w:t>分</w:t>
      </w:r>
      <w:proofErr w:type="gramEnd"/>
      <w:r w:rsidRPr="00474875">
        <w:rPr>
          <w:rFonts w:eastAsia="標楷體" w:hint="eastAsia"/>
        </w:rPr>
        <w:t>)</w:t>
      </w:r>
    </w:p>
    <w:p w14:paraId="7B814409" w14:textId="62283401" w:rsidR="008504F6" w:rsidRPr="00690771" w:rsidRDefault="00CD0E8A" w:rsidP="00690771">
      <w:pPr>
        <w:numPr>
          <w:ilvl w:val="1"/>
          <w:numId w:val="4"/>
        </w:numPr>
        <w:spacing w:beforeLines="20" w:before="72" w:afterLines="20" w:after="72"/>
        <w:rPr>
          <w:rFonts w:eastAsia="標楷體"/>
          <w:color w:val="4472C4" w:themeColor="accent5"/>
        </w:rPr>
      </w:pPr>
      <w:r w:rsidRPr="00474875">
        <w:rPr>
          <w:rFonts w:eastAsia="標楷體"/>
        </w:rPr>
        <w:t>Precise Point Positioning</w:t>
      </w:r>
      <w:r w:rsidR="00A477D1" w:rsidRPr="00474875">
        <w:rPr>
          <w:rFonts w:eastAsia="標楷體" w:hint="eastAsia"/>
        </w:rPr>
        <w:t xml:space="preserve"> (PPP)</w:t>
      </w:r>
      <w:r w:rsidR="00690771">
        <w:rPr>
          <w:rFonts w:eastAsia="標楷體"/>
          <w:color w:val="4472C4" w:themeColor="accent5"/>
        </w:rPr>
        <w:br/>
      </w:r>
      <w:r w:rsidR="00690771" w:rsidRPr="00690771">
        <w:rPr>
          <w:rFonts w:eastAsia="標楷體" w:hint="eastAsia"/>
          <w:color w:val="4472C4" w:themeColor="accent5"/>
        </w:rPr>
        <w:t>精密單點定位</w:t>
      </w:r>
      <w:r w:rsidR="00690771" w:rsidRPr="00690771">
        <w:rPr>
          <w:rFonts w:eastAsia="標楷體" w:hint="eastAsia"/>
          <w:color w:val="4472C4" w:themeColor="accent5"/>
        </w:rPr>
        <w:t>(precise point positioning, PPP)</w:t>
      </w:r>
      <w:r w:rsidR="00690771" w:rsidRPr="00690771">
        <w:rPr>
          <w:rFonts w:eastAsia="標楷體" w:hint="eastAsia"/>
          <w:color w:val="4472C4" w:themeColor="accent5"/>
        </w:rPr>
        <w:t>技術</w:t>
      </w:r>
      <w:r w:rsidR="00690771">
        <w:rPr>
          <w:rFonts w:eastAsia="標楷體" w:hint="eastAsia"/>
          <w:color w:val="4472C4" w:themeColor="accent5"/>
        </w:rPr>
        <w:t>：</w:t>
      </w:r>
      <w:r w:rsidR="00690771" w:rsidRPr="00690771">
        <w:rPr>
          <w:rFonts w:eastAsia="標楷體" w:hint="eastAsia"/>
          <w:color w:val="4472C4" w:themeColor="accent5"/>
        </w:rPr>
        <w:t>傳統</w:t>
      </w:r>
      <w:proofErr w:type="spellStart"/>
      <w:r w:rsidR="00690771" w:rsidRPr="00690771">
        <w:rPr>
          <w:rFonts w:eastAsia="標楷體" w:hint="eastAsia"/>
          <w:color w:val="4472C4" w:themeColor="accent5"/>
        </w:rPr>
        <w:t>RTK</w:t>
      </w:r>
      <w:proofErr w:type="spellEnd"/>
      <w:r w:rsidR="00690771" w:rsidRPr="00690771">
        <w:rPr>
          <w:rFonts w:eastAsia="標楷體" w:hint="eastAsia"/>
          <w:color w:val="4472C4" w:themeColor="accent5"/>
        </w:rPr>
        <w:t>技術需要自行架設觀測參考站</w:t>
      </w:r>
      <w:r w:rsidR="00690771" w:rsidRPr="00690771">
        <w:rPr>
          <w:rFonts w:eastAsia="標楷體" w:hint="eastAsia"/>
          <w:color w:val="4472C4" w:themeColor="accent5"/>
        </w:rPr>
        <w:t>(Based Station)</w:t>
      </w:r>
      <w:r w:rsidR="00690771" w:rsidRPr="00690771">
        <w:rPr>
          <w:rFonts w:eastAsia="標楷體" w:hint="eastAsia"/>
          <w:color w:val="4472C4" w:themeColor="accent5"/>
        </w:rPr>
        <w:t>，且移動站與參考站之間距離有所限制。因此，發展出透過人造衛星或行動通訊網路，利用</w:t>
      </w:r>
      <w:proofErr w:type="spellStart"/>
      <w:r w:rsidR="00690771" w:rsidRPr="00690771">
        <w:rPr>
          <w:rFonts w:eastAsia="標楷體" w:hint="eastAsia"/>
          <w:color w:val="4472C4" w:themeColor="accent5"/>
        </w:rPr>
        <w:t>IGS</w:t>
      </w:r>
      <w:proofErr w:type="spellEnd"/>
      <w:r w:rsidR="00690771" w:rsidRPr="00690771">
        <w:rPr>
          <w:rFonts w:eastAsia="標楷體" w:hint="eastAsia"/>
          <w:color w:val="4472C4" w:themeColor="accent5"/>
        </w:rPr>
        <w:t>或特定廠商提供的衛星的精密軌道和時鐘差資訊，使用者只需要利用一台的</w:t>
      </w:r>
      <w:r w:rsidR="00690771" w:rsidRPr="00690771">
        <w:rPr>
          <w:rFonts w:eastAsia="標楷體" w:hint="eastAsia"/>
          <w:color w:val="4472C4" w:themeColor="accent5"/>
        </w:rPr>
        <w:t>GPS</w:t>
      </w:r>
      <w:r w:rsidR="00690771" w:rsidRPr="00690771">
        <w:rPr>
          <w:rFonts w:eastAsia="標楷體" w:hint="eastAsia"/>
          <w:color w:val="4472C4" w:themeColor="accent5"/>
        </w:rPr>
        <w:t>雙頻接收機的觀測數據，在全球任意位置都可以達到即時的高精度定位，靜態的</w:t>
      </w:r>
      <w:r w:rsidR="00690771" w:rsidRPr="00690771">
        <w:rPr>
          <w:rFonts w:eastAsia="標楷體" w:hint="eastAsia"/>
          <w:color w:val="4472C4" w:themeColor="accent5"/>
        </w:rPr>
        <w:t>PPP</w:t>
      </w:r>
      <w:r w:rsidR="00690771" w:rsidRPr="00690771">
        <w:rPr>
          <w:rFonts w:eastAsia="標楷體" w:hint="eastAsia"/>
          <w:color w:val="4472C4" w:themeColor="accent5"/>
        </w:rPr>
        <w:t>點位精度達</w:t>
      </w:r>
      <w:r w:rsidR="00690771" w:rsidRPr="00690771">
        <w:rPr>
          <w:rFonts w:eastAsia="標楷體" w:hint="eastAsia"/>
          <w:color w:val="4472C4" w:themeColor="accent5"/>
        </w:rPr>
        <w:t>cm</w:t>
      </w:r>
      <w:r w:rsidR="00690771" w:rsidRPr="00690771">
        <w:rPr>
          <w:rFonts w:eastAsia="標楷體" w:hint="eastAsia"/>
          <w:color w:val="4472C4" w:themeColor="accent5"/>
        </w:rPr>
        <w:t>等級，已經可以與傳統測量方法的相對定位精度相比擬。</w:t>
      </w:r>
    </w:p>
    <w:p w14:paraId="291C02AF" w14:textId="3D0BC510" w:rsidR="007D1864" w:rsidRPr="00690771" w:rsidRDefault="004C476E" w:rsidP="00690771">
      <w:pPr>
        <w:numPr>
          <w:ilvl w:val="1"/>
          <w:numId w:val="4"/>
        </w:numPr>
        <w:spacing w:beforeLines="20" w:before="72" w:afterLines="20" w:after="72"/>
        <w:rPr>
          <w:rFonts w:eastAsia="標楷體"/>
          <w:color w:val="4472C4" w:themeColor="accent5"/>
        </w:rPr>
      </w:pPr>
      <w:r w:rsidRPr="00474875">
        <w:rPr>
          <w:rFonts w:eastAsia="標楷體"/>
        </w:rPr>
        <w:t>Assisted Global Positioning System</w:t>
      </w:r>
      <w:r w:rsidRPr="00474875">
        <w:rPr>
          <w:rFonts w:eastAsia="標楷體" w:hint="eastAsia"/>
        </w:rPr>
        <w:t xml:space="preserve"> (</w:t>
      </w:r>
      <w:proofErr w:type="spellStart"/>
      <w:r w:rsidR="004B18B2" w:rsidRPr="00474875">
        <w:rPr>
          <w:rFonts w:eastAsia="標楷體" w:hint="eastAsia"/>
        </w:rPr>
        <w:t>AGPS</w:t>
      </w:r>
      <w:proofErr w:type="spellEnd"/>
      <w:r w:rsidRPr="00474875">
        <w:rPr>
          <w:rFonts w:eastAsia="標楷體" w:hint="eastAsia"/>
        </w:rPr>
        <w:t>)</w:t>
      </w:r>
      <w:r w:rsidR="00690771">
        <w:rPr>
          <w:rFonts w:eastAsia="標楷體"/>
          <w:color w:val="4472C4" w:themeColor="accent5"/>
        </w:rPr>
        <w:br/>
      </w:r>
      <w:r w:rsidR="00690771" w:rsidRPr="00690771">
        <w:rPr>
          <w:rFonts w:eastAsia="標楷體" w:hint="eastAsia"/>
          <w:color w:val="4472C4" w:themeColor="accent5"/>
        </w:rPr>
        <w:t>輔助全球衛星定位系統（</w:t>
      </w:r>
      <w:r w:rsidR="00690771" w:rsidRPr="00690771">
        <w:rPr>
          <w:rFonts w:eastAsia="標楷體" w:hint="eastAsia"/>
          <w:color w:val="4472C4" w:themeColor="accent5"/>
        </w:rPr>
        <w:t>Assisted Global Positioning System</w:t>
      </w:r>
      <w:r w:rsidR="00690771" w:rsidRPr="00690771">
        <w:rPr>
          <w:rFonts w:eastAsia="標楷體" w:hint="eastAsia"/>
          <w:color w:val="4472C4" w:themeColor="accent5"/>
        </w:rPr>
        <w:t>）是透過基地台</w:t>
      </w:r>
      <w:r w:rsidR="00690771" w:rsidRPr="00690771">
        <w:rPr>
          <w:rFonts w:eastAsia="標楷體" w:hint="eastAsia"/>
          <w:color w:val="4472C4" w:themeColor="accent5"/>
        </w:rPr>
        <w:t>signaling(control plane)</w:t>
      </w:r>
      <w:r w:rsidR="00690771" w:rsidRPr="00690771">
        <w:rPr>
          <w:rFonts w:eastAsia="標楷體" w:hint="eastAsia"/>
          <w:color w:val="4472C4" w:themeColor="accent5"/>
        </w:rPr>
        <w:t>或網路封包</w:t>
      </w:r>
      <w:r w:rsidR="00690771" w:rsidRPr="00690771">
        <w:rPr>
          <w:rFonts w:eastAsia="標楷體" w:hint="eastAsia"/>
          <w:color w:val="4472C4" w:themeColor="accent5"/>
        </w:rPr>
        <w:t>(user plane)</w:t>
      </w:r>
      <w:r w:rsidR="00690771" w:rsidRPr="00690771">
        <w:rPr>
          <w:rFonts w:eastAsia="標楷體" w:hint="eastAsia"/>
          <w:color w:val="4472C4" w:themeColor="accent5"/>
        </w:rPr>
        <w:t>取得</w:t>
      </w:r>
      <w:r w:rsidR="00690771" w:rsidRPr="00690771">
        <w:rPr>
          <w:rFonts w:eastAsia="標楷體" w:hint="eastAsia"/>
          <w:color w:val="4472C4" w:themeColor="accent5"/>
        </w:rPr>
        <w:t>Navigation messages</w:t>
      </w:r>
      <w:r w:rsidR="00690771" w:rsidRPr="00690771">
        <w:rPr>
          <w:rFonts w:eastAsia="標楷體" w:hint="eastAsia"/>
          <w:color w:val="4472C4" w:themeColor="accent5"/>
        </w:rPr>
        <w:t>輔助配合下進行</w:t>
      </w:r>
      <w:r w:rsidR="00690771" w:rsidRPr="00690771">
        <w:rPr>
          <w:rFonts w:eastAsia="標楷體" w:hint="eastAsia"/>
          <w:color w:val="4472C4" w:themeColor="accent5"/>
        </w:rPr>
        <w:t>GPS</w:t>
      </w:r>
      <w:r w:rsidR="00690771" w:rsidRPr="00690771">
        <w:rPr>
          <w:rFonts w:eastAsia="標楷體" w:hint="eastAsia"/>
          <w:color w:val="4472C4" w:themeColor="accent5"/>
        </w:rPr>
        <w:t>定位的運行方式。一般</w:t>
      </w:r>
      <w:r w:rsidR="00690771" w:rsidRPr="00690771">
        <w:rPr>
          <w:rFonts w:eastAsia="標楷體" w:hint="eastAsia"/>
          <w:color w:val="4472C4" w:themeColor="accent5"/>
        </w:rPr>
        <w:t>GPS</w:t>
      </w:r>
      <w:r w:rsidR="00690771" w:rsidRPr="00690771">
        <w:rPr>
          <w:rFonts w:eastAsia="標楷體" w:hint="eastAsia"/>
          <w:color w:val="4472C4" w:themeColor="accent5"/>
        </w:rPr>
        <w:t>使用太空中的</w:t>
      </w:r>
      <w:r w:rsidR="00690771" w:rsidRPr="00690771">
        <w:rPr>
          <w:rFonts w:eastAsia="標楷體" w:hint="eastAsia"/>
          <w:color w:val="4472C4" w:themeColor="accent5"/>
        </w:rPr>
        <w:t>24</w:t>
      </w:r>
      <w:r w:rsidR="00690771" w:rsidRPr="00690771">
        <w:rPr>
          <w:rFonts w:eastAsia="標楷體" w:hint="eastAsia"/>
          <w:color w:val="4472C4" w:themeColor="accent5"/>
        </w:rPr>
        <w:t>顆人造衛星來進行三角定位以獲得經緯度坐標，通常需要一個可視天空的開放環境和至少</w:t>
      </w:r>
      <w:r w:rsidR="00690771" w:rsidRPr="00690771">
        <w:rPr>
          <w:rFonts w:eastAsia="標楷體" w:hint="eastAsia"/>
          <w:color w:val="4472C4" w:themeColor="accent5"/>
        </w:rPr>
        <w:t>4</w:t>
      </w:r>
      <w:r w:rsidR="00690771" w:rsidRPr="00690771">
        <w:rPr>
          <w:rFonts w:eastAsia="標楷體" w:hint="eastAsia"/>
          <w:color w:val="4472C4" w:themeColor="accent5"/>
        </w:rPr>
        <w:t>顆</w:t>
      </w:r>
      <w:r w:rsidR="00690771" w:rsidRPr="00690771">
        <w:rPr>
          <w:rFonts w:eastAsia="標楷體" w:hint="eastAsia"/>
          <w:color w:val="4472C4" w:themeColor="accent5"/>
        </w:rPr>
        <w:t>GPS</w:t>
      </w:r>
      <w:r w:rsidR="00690771" w:rsidRPr="00690771">
        <w:rPr>
          <w:rFonts w:eastAsia="標楷體" w:hint="eastAsia"/>
          <w:color w:val="4472C4" w:themeColor="accent5"/>
        </w:rPr>
        <w:t>衛星信號才能進行</w:t>
      </w:r>
      <w:r w:rsidR="00690771" w:rsidRPr="00690771">
        <w:rPr>
          <w:rFonts w:eastAsia="標楷體" w:hint="eastAsia"/>
          <w:color w:val="4472C4" w:themeColor="accent5"/>
        </w:rPr>
        <w:t>3D</w:t>
      </w:r>
      <w:r w:rsidR="00690771" w:rsidRPr="00690771">
        <w:rPr>
          <w:rFonts w:eastAsia="標楷體" w:hint="eastAsia"/>
          <w:color w:val="4472C4" w:themeColor="accent5"/>
        </w:rPr>
        <w:t>定位。</w:t>
      </w:r>
      <w:proofErr w:type="spellStart"/>
      <w:r w:rsidR="00690771" w:rsidRPr="00690771">
        <w:rPr>
          <w:rFonts w:eastAsia="標楷體" w:hint="eastAsia"/>
          <w:color w:val="4472C4" w:themeColor="accent5"/>
        </w:rPr>
        <w:t>AGPS</w:t>
      </w:r>
      <w:proofErr w:type="spellEnd"/>
      <w:r w:rsidR="00690771" w:rsidRPr="00690771">
        <w:rPr>
          <w:rFonts w:eastAsia="標楷體" w:hint="eastAsia"/>
          <w:color w:val="4472C4" w:themeColor="accent5"/>
        </w:rPr>
        <w:t>則利用手機基站的信號，輔以連接遠程伺服器的方式下載衛星</w:t>
      </w:r>
      <w:proofErr w:type="gramStart"/>
      <w:r w:rsidR="00690771" w:rsidRPr="00690771">
        <w:rPr>
          <w:rFonts w:eastAsia="標楷體" w:hint="eastAsia"/>
          <w:color w:val="4472C4" w:themeColor="accent5"/>
        </w:rPr>
        <w:t>星</w:t>
      </w:r>
      <w:proofErr w:type="gramEnd"/>
      <w:r w:rsidR="00690771" w:rsidRPr="00690771">
        <w:rPr>
          <w:rFonts w:eastAsia="標楷體" w:hint="eastAsia"/>
          <w:color w:val="4472C4" w:themeColor="accent5"/>
        </w:rPr>
        <w:t>曆，可再配合傳統的</w:t>
      </w:r>
      <w:r w:rsidR="00690771" w:rsidRPr="00690771">
        <w:rPr>
          <w:rFonts w:eastAsia="標楷體" w:hint="eastAsia"/>
          <w:color w:val="4472C4" w:themeColor="accent5"/>
        </w:rPr>
        <w:t>GPS</w:t>
      </w:r>
      <w:r w:rsidR="00690771" w:rsidRPr="00690771">
        <w:rPr>
          <w:rFonts w:eastAsia="標楷體" w:hint="eastAsia"/>
          <w:color w:val="4472C4" w:themeColor="accent5"/>
        </w:rPr>
        <w:t>衛星接受器，讓定位的速度更快。</w:t>
      </w:r>
    </w:p>
    <w:p w14:paraId="3EC9D7C6" w14:textId="0F685EF5" w:rsidR="00DD38EA" w:rsidRPr="00DD38EA" w:rsidRDefault="00DD38EA" w:rsidP="00DD38EA">
      <w:pPr>
        <w:numPr>
          <w:ilvl w:val="0"/>
          <w:numId w:val="4"/>
        </w:numPr>
        <w:spacing w:beforeLines="20" w:before="72" w:afterLines="20" w:after="72"/>
        <w:rPr>
          <w:rFonts w:eastAsia="標楷體"/>
          <w:color w:val="2E74B5" w:themeColor="accent1" w:themeShade="BF"/>
        </w:rPr>
      </w:pPr>
      <w:r>
        <w:rPr>
          <w:noProof/>
        </w:rPr>
        <w:drawing>
          <wp:anchor distT="0" distB="0" distL="114300" distR="114300" simplePos="0" relativeHeight="251658240" behindDoc="0" locked="0" layoutInCell="1" allowOverlap="1" wp14:anchorId="58D483F5" wp14:editId="1C8DA6DA">
            <wp:simplePos x="0" y="0"/>
            <wp:positionH relativeFrom="margin">
              <wp:posOffset>3562350</wp:posOffset>
            </wp:positionH>
            <wp:positionV relativeFrom="paragraph">
              <wp:posOffset>291465</wp:posOffset>
            </wp:positionV>
            <wp:extent cx="2616200" cy="154432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377" t="34069" r="55780" b="24102"/>
                    <a:stretch/>
                  </pic:blipFill>
                  <pic:spPr bwMode="auto">
                    <a:xfrm>
                      <a:off x="0" y="0"/>
                      <a:ext cx="2616200" cy="154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864" w:rsidRPr="00474875">
        <w:rPr>
          <w:rFonts w:eastAsia="標楷體" w:hint="eastAsia"/>
        </w:rPr>
        <w:t>何謂</w:t>
      </w:r>
      <w:proofErr w:type="spellStart"/>
      <w:r w:rsidR="007D1864" w:rsidRPr="00474875">
        <w:rPr>
          <w:rFonts w:eastAsia="標楷體" w:hint="eastAsia"/>
        </w:rPr>
        <w:t>DGNSS</w:t>
      </w:r>
      <w:proofErr w:type="spellEnd"/>
      <w:r w:rsidR="007D1864" w:rsidRPr="00474875">
        <w:rPr>
          <w:rFonts w:eastAsia="標楷體" w:hint="eastAsia"/>
        </w:rPr>
        <w:t>？試繪圖並說明其作業方法？</w:t>
      </w:r>
      <w:proofErr w:type="spellStart"/>
      <w:r w:rsidR="007D1864" w:rsidRPr="00474875">
        <w:rPr>
          <w:rFonts w:eastAsia="標楷體" w:hint="eastAsia"/>
        </w:rPr>
        <w:t>DGNSS</w:t>
      </w:r>
      <w:proofErr w:type="spellEnd"/>
      <w:r w:rsidR="007D1864" w:rsidRPr="00474875">
        <w:rPr>
          <w:rFonts w:eastAsia="標楷體" w:hint="eastAsia"/>
        </w:rPr>
        <w:t>之精度及用途？</w:t>
      </w:r>
      <w:r w:rsidR="00CC1382" w:rsidRPr="00474875">
        <w:rPr>
          <w:rFonts w:eastAsia="標楷體" w:hint="eastAsia"/>
        </w:rPr>
        <w:t>(</w:t>
      </w:r>
      <w:r w:rsidR="00CC1382" w:rsidRPr="00474875">
        <w:rPr>
          <w:rFonts w:eastAsia="標楷體"/>
        </w:rPr>
        <w:t>10</w:t>
      </w:r>
      <w:r w:rsidR="00CC1382" w:rsidRPr="00474875">
        <w:rPr>
          <w:rFonts w:eastAsia="標楷體" w:hint="eastAsia"/>
        </w:rPr>
        <w:t>分</w:t>
      </w:r>
      <w:r w:rsidR="00CC1382" w:rsidRPr="00474875">
        <w:rPr>
          <w:rFonts w:eastAsia="標楷體" w:hint="eastAsia"/>
        </w:rPr>
        <w:t>)</w:t>
      </w:r>
      <w:r w:rsidR="007A2C6C">
        <w:rPr>
          <w:rFonts w:eastAsia="標楷體"/>
        </w:rPr>
        <w:br/>
      </w:r>
      <w:proofErr w:type="spellStart"/>
      <w:r w:rsidR="007A2C6C" w:rsidRPr="007A2C6C">
        <w:rPr>
          <w:rFonts w:eastAsia="標楷體" w:hint="eastAsia"/>
          <w:color w:val="2E74B5" w:themeColor="accent1" w:themeShade="BF"/>
        </w:rPr>
        <w:t>DGNSS</w:t>
      </w:r>
      <w:proofErr w:type="spellEnd"/>
      <w:r w:rsidR="007A2C6C" w:rsidRPr="007A2C6C">
        <w:rPr>
          <w:rFonts w:eastAsia="標楷體" w:hint="eastAsia"/>
          <w:color w:val="2E74B5" w:themeColor="accent1" w:themeShade="BF"/>
        </w:rPr>
        <w:t>（</w:t>
      </w:r>
      <w:r w:rsidR="007A2C6C" w:rsidRPr="007A2C6C">
        <w:rPr>
          <w:rFonts w:eastAsia="標楷體" w:hint="eastAsia"/>
          <w:color w:val="2E74B5" w:themeColor="accent1" w:themeShade="BF"/>
        </w:rPr>
        <w:t>Differential Global Navigation Satellite System</w:t>
      </w:r>
      <w:r w:rsidR="007A2C6C" w:rsidRPr="007A2C6C">
        <w:rPr>
          <w:rFonts w:eastAsia="標楷體" w:hint="eastAsia"/>
          <w:color w:val="2E74B5" w:themeColor="accent1" w:themeShade="BF"/>
        </w:rPr>
        <w:t>）</w:t>
      </w:r>
      <w:r w:rsidR="008A2AC7">
        <w:rPr>
          <w:rFonts w:eastAsia="標楷體" w:hint="eastAsia"/>
          <w:color w:val="2E74B5" w:themeColor="accent1" w:themeShade="BF"/>
        </w:rPr>
        <w:t>：</w:t>
      </w:r>
      <w:r w:rsidR="008A2AC7" w:rsidRPr="008A2AC7">
        <w:rPr>
          <w:rFonts w:eastAsia="標楷體"/>
          <w:color w:val="2E74B5" w:themeColor="accent1" w:themeShade="BF"/>
        </w:rPr>
        <w:t>當相距不太遠的兩個測站同時分別進行單點定位時，環境誤差對兩站的影響大</w:t>
      </w:r>
      <w:r w:rsidR="008A2AC7" w:rsidRPr="008A2AC7">
        <w:rPr>
          <w:rFonts w:eastAsia="標楷體" w:hint="eastAsia"/>
          <w:color w:val="2E74B5" w:themeColor="accent1" w:themeShade="BF"/>
        </w:rPr>
        <w:t>致相同。</w:t>
      </w:r>
      <w:r w:rsidR="008A2AC7" w:rsidRPr="008A2AC7">
        <w:rPr>
          <w:rFonts w:eastAsia="標楷體"/>
          <w:color w:val="2E74B5" w:themeColor="accent1" w:themeShade="BF"/>
        </w:rPr>
        <w:t>利用架設在已知位置之固定式</w:t>
      </w:r>
      <w:r w:rsidR="008A2AC7" w:rsidRPr="008A2AC7">
        <w:rPr>
          <w:rFonts w:eastAsia="標楷體"/>
          <w:color w:val="2E74B5" w:themeColor="accent1" w:themeShade="BF"/>
        </w:rPr>
        <w:t>GPS</w:t>
      </w:r>
      <w:r w:rsidR="008A2AC7" w:rsidRPr="008A2AC7">
        <w:rPr>
          <w:rFonts w:eastAsia="標楷體"/>
          <w:color w:val="2E74B5" w:themeColor="accent1" w:themeShade="BF"/>
        </w:rPr>
        <w:t>接收站所接收之觀測資料來計算其誤差量</w:t>
      </w:r>
      <w:r w:rsidR="008A2AC7" w:rsidRPr="008A2AC7">
        <w:rPr>
          <w:rFonts w:eastAsia="標楷體" w:hint="eastAsia"/>
          <w:color w:val="2E74B5" w:themeColor="accent1" w:themeShade="BF"/>
        </w:rPr>
        <w:t>。</w:t>
      </w:r>
      <w:r w:rsidR="008A2AC7" w:rsidRPr="008A2AC7">
        <w:rPr>
          <w:rFonts w:eastAsia="標楷體"/>
          <w:color w:val="2E74B5" w:themeColor="accent1" w:themeShade="BF"/>
        </w:rPr>
        <w:t>將</w:t>
      </w:r>
      <w:r w:rsidR="008A2AC7" w:rsidRPr="008A2AC7">
        <w:rPr>
          <w:rFonts w:eastAsia="標楷體"/>
          <w:color w:val="2E74B5" w:themeColor="accent1" w:themeShade="BF"/>
        </w:rPr>
        <w:t>GPS</w:t>
      </w:r>
      <w:r w:rsidR="008A2AC7" w:rsidRPr="008A2AC7">
        <w:rPr>
          <w:rFonts w:eastAsia="標楷體"/>
          <w:color w:val="2E74B5" w:themeColor="accent1" w:themeShade="BF"/>
        </w:rPr>
        <w:t>單點定位求得的結果與</w:t>
      </w:r>
      <w:proofErr w:type="gramStart"/>
      <w:r w:rsidR="008A2AC7" w:rsidRPr="008A2AC7">
        <w:rPr>
          <w:rFonts w:eastAsia="標楷體"/>
          <w:color w:val="2E74B5" w:themeColor="accent1" w:themeShade="BF"/>
        </w:rPr>
        <w:t>已知站坐</w:t>
      </w:r>
      <w:proofErr w:type="gramEnd"/>
      <w:r w:rsidR="008A2AC7" w:rsidRPr="008A2AC7">
        <w:rPr>
          <w:rFonts w:eastAsia="標楷體"/>
          <w:color w:val="2E74B5" w:themeColor="accent1" w:themeShade="BF"/>
        </w:rPr>
        <w:t>標比較，就可獲得誤差量</w:t>
      </w:r>
      <w:r w:rsidR="008A2AC7" w:rsidRPr="008A2AC7">
        <w:rPr>
          <w:rFonts w:eastAsia="標楷體" w:hint="eastAsia"/>
          <w:color w:val="2E74B5" w:themeColor="accent1" w:themeShade="BF"/>
        </w:rPr>
        <w:t>——</w:t>
      </w:r>
      <w:r w:rsidR="008A2AC7" w:rsidRPr="008A2AC7">
        <w:rPr>
          <w:rFonts w:eastAsia="標楷體"/>
          <w:color w:val="2E74B5" w:themeColor="accent1" w:themeShade="BF"/>
        </w:rPr>
        <w:t>坐標修正量</w:t>
      </w:r>
      <w:r w:rsidR="008A2AC7" w:rsidRPr="008A2AC7">
        <w:rPr>
          <w:rFonts w:eastAsia="標楷體" w:hint="eastAsia"/>
          <w:color w:val="2E74B5" w:themeColor="accent1" w:themeShade="BF"/>
        </w:rPr>
        <w:t>，</w:t>
      </w:r>
      <w:r w:rsidR="008A2AC7" w:rsidRPr="008A2AC7">
        <w:rPr>
          <w:rFonts w:eastAsia="標楷體"/>
          <w:color w:val="2E74B5" w:themeColor="accent1" w:themeShade="BF"/>
        </w:rPr>
        <w:t>再利用無線通訊設備將此誤差改正值即時傳送給用戶，改正值與用戶所接收之觀測量合併一起計算，則可求得較高精度之定位坐標必須有一個經緯度坐標經過精確測量的固定地點，另有一個</w:t>
      </w:r>
      <w:r w:rsidR="008A2AC7" w:rsidRPr="008A2AC7">
        <w:rPr>
          <w:rFonts w:eastAsia="標楷體"/>
          <w:color w:val="2E74B5" w:themeColor="accent1" w:themeShade="BF"/>
        </w:rPr>
        <w:t>GPS</w:t>
      </w:r>
      <w:r w:rsidR="008A2AC7" w:rsidRPr="008A2AC7">
        <w:rPr>
          <w:rFonts w:eastAsia="標楷體"/>
          <w:color w:val="2E74B5" w:themeColor="accent1" w:themeShade="BF"/>
        </w:rPr>
        <w:t>接收器，在這個參考點接收</w:t>
      </w:r>
      <w:r w:rsidR="008A2AC7" w:rsidRPr="008A2AC7">
        <w:rPr>
          <w:rFonts w:eastAsia="標楷體"/>
          <w:color w:val="2E74B5" w:themeColor="accent1" w:themeShade="BF"/>
        </w:rPr>
        <w:t>GPS</w:t>
      </w:r>
      <w:r w:rsidR="008A2AC7" w:rsidRPr="008A2AC7">
        <w:rPr>
          <w:rFonts w:eastAsia="標楷體"/>
          <w:color w:val="2E74B5" w:themeColor="accent1" w:themeShade="BF"/>
        </w:rPr>
        <w:t>的信號</w:t>
      </w:r>
      <w:r w:rsidR="008A2AC7" w:rsidRPr="008A2AC7">
        <w:rPr>
          <w:rFonts w:eastAsia="標楷體" w:hint="eastAsia"/>
          <w:color w:val="2E74B5" w:themeColor="accent1" w:themeShade="BF"/>
        </w:rPr>
        <w:t>。</w:t>
      </w:r>
      <w:r w:rsidR="008A2AC7" w:rsidRPr="008A2AC7">
        <w:rPr>
          <w:rFonts w:eastAsia="標楷體"/>
          <w:color w:val="2E74B5" w:themeColor="accent1" w:themeShade="BF"/>
        </w:rPr>
        <w:t>包含誤差的接收資料與參考點記錄的準確經緯度資料作比對，可以算出定位誤差的改正值</w:t>
      </w:r>
      <w:r w:rsidR="008A2AC7" w:rsidRPr="008A2AC7">
        <w:rPr>
          <w:rFonts w:eastAsia="標楷體" w:hint="eastAsia"/>
          <w:color w:val="2E74B5" w:themeColor="accent1" w:themeShade="BF"/>
        </w:rPr>
        <w:t>。</w:t>
      </w:r>
      <w:r w:rsidR="008A2AC7" w:rsidRPr="008A2AC7">
        <w:rPr>
          <w:rFonts w:eastAsia="標楷體"/>
          <w:color w:val="2E74B5" w:themeColor="accent1" w:themeShade="BF"/>
        </w:rPr>
        <w:t>此數值反向轉換成為各衛星的虛擬距離改正量，作為位置的修正資料</w:t>
      </w:r>
      <w:r w:rsidR="008A2AC7" w:rsidRPr="008A2AC7">
        <w:rPr>
          <w:rFonts w:eastAsia="標楷體" w:hint="eastAsia"/>
          <w:color w:val="2E74B5" w:themeColor="accent1" w:themeShade="BF"/>
        </w:rPr>
        <w:t>。</w:t>
      </w:r>
      <w:r w:rsidR="008A2AC7" w:rsidRPr="008A2AC7">
        <w:rPr>
          <w:rFonts w:eastAsia="標楷體"/>
          <w:color w:val="2E74B5" w:themeColor="accent1" w:themeShade="BF"/>
        </w:rPr>
        <w:t>修正資料再傳送至移動站，提供給接收儀進行修正</w:t>
      </w:r>
      <w:r w:rsidR="008A2AC7" w:rsidRPr="008A2AC7">
        <w:rPr>
          <w:rFonts w:eastAsia="標楷體" w:hint="eastAsia"/>
          <w:color w:val="2E74B5" w:themeColor="accent1" w:themeShade="BF"/>
        </w:rPr>
        <w:t>。</w:t>
      </w:r>
      <w:r w:rsidR="008A2AC7" w:rsidRPr="008A2AC7">
        <w:rPr>
          <w:rFonts w:eastAsia="標楷體"/>
          <w:color w:val="2E74B5" w:themeColor="accent1" w:themeShade="BF"/>
        </w:rPr>
        <w:br/>
      </w:r>
      <w:r w:rsidR="008A2AC7" w:rsidRPr="008A2AC7">
        <w:rPr>
          <w:rFonts w:eastAsia="標楷體"/>
          <w:color w:val="2E74B5" w:themeColor="accent1" w:themeShade="BF"/>
        </w:rPr>
        <w:t>精度可達</w:t>
      </w:r>
      <w:r w:rsidR="008A2AC7" w:rsidRPr="008A2AC7">
        <w:rPr>
          <w:rFonts w:eastAsia="標楷體"/>
          <w:color w:val="2E74B5" w:themeColor="accent1" w:themeShade="BF"/>
        </w:rPr>
        <w:t>1~3</w:t>
      </w:r>
      <w:r w:rsidR="008A2AC7" w:rsidRPr="008A2AC7">
        <w:rPr>
          <w:rFonts w:eastAsia="標楷體"/>
          <w:color w:val="2E74B5" w:themeColor="accent1" w:themeShade="BF"/>
        </w:rPr>
        <w:t>公尺</w:t>
      </w:r>
      <w:r w:rsidR="008A2AC7" w:rsidRPr="008A2AC7">
        <w:rPr>
          <w:rFonts w:eastAsia="標楷體" w:hint="eastAsia"/>
          <w:color w:val="2E74B5" w:themeColor="accent1" w:themeShade="BF"/>
        </w:rPr>
        <w:t>，以及時處理方式處理資料則精度較差；後處理方式則精度交高。</w:t>
      </w:r>
      <w:r w:rsidRPr="008A2AC7">
        <w:rPr>
          <w:rFonts w:eastAsia="標楷體"/>
          <w:color w:val="2E74B5" w:themeColor="accent1" w:themeShade="BF"/>
        </w:rPr>
        <w:br/>
      </w:r>
      <w:r>
        <w:rPr>
          <w:rFonts w:eastAsia="標楷體" w:hint="eastAsia"/>
          <w:color w:val="2E74B5" w:themeColor="accent1" w:themeShade="BF"/>
        </w:rPr>
        <w:t>用途有航海導航（自主導航、港口管理及進海系統、航路交通管理系統、跟蹤監視系統、緊急救援系統、</w:t>
      </w:r>
      <w:r>
        <w:rPr>
          <w:rFonts w:eastAsia="標楷體" w:hint="eastAsia"/>
          <w:color w:val="2E74B5" w:themeColor="accent1" w:themeShade="BF"/>
        </w:rPr>
        <w:t>GNSS</w:t>
      </w:r>
      <w:r>
        <w:rPr>
          <w:rFonts w:eastAsia="標楷體" w:hint="eastAsia"/>
          <w:color w:val="2E74B5" w:themeColor="accent1" w:themeShade="BF"/>
        </w:rPr>
        <w:t>結合聲納用於水下儀器導航）、車輛定位及指揮調度（列車監控、野外作業、軍隊移動定位）等</w:t>
      </w:r>
    </w:p>
    <w:p w14:paraId="357BC57E" w14:textId="21A39F3B" w:rsidR="007D1864" w:rsidRPr="00E20332" w:rsidRDefault="007D1864" w:rsidP="00E20332">
      <w:pPr>
        <w:pStyle w:val="a8"/>
        <w:numPr>
          <w:ilvl w:val="0"/>
          <w:numId w:val="4"/>
        </w:numPr>
        <w:ind w:leftChars="0"/>
        <w:rPr>
          <w:rFonts w:eastAsia="標楷體"/>
          <w:noProof/>
        </w:rPr>
      </w:pPr>
      <w:proofErr w:type="spellStart"/>
      <w:r w:rsidRPr="00E20332">
        <w:rPr>
          <w:rFonts w:eastAsia="標楷體" w:hint="eastAsia"/>
        </w:rPr>
        <w:t>DGNSS</w:t>
      </w:r>
      <w:proofErr w:type="spellEnd"/>
      <w:r w:rsidRPr="00E20332">
        <w:rPr>
          <w:rFonts w:eastAsia="標楷體" w:hint="eastAsia"/>
        </w:rPr>
        <w:t>所送的改正資料有哪幾種？</w:t>
      </w:r>
      <w:proofErr w:type="spellStart"/>
      <w:r w:rsidRPr="00E20332">
        <w:rPr>
          <w:rFonts w:eastAsia="標楷體" w:hint="eastAsia"/>
        </w:rPr>
        <w:t>DGNSS</w:t>
      </w:r>
      <w:proofErr w:type="spellEnd"/>
      <w:r w:rsidRPr="00E20332">
        <w:rPr>
          <w:rFonts w:eastAsia="標楷體" w:hint="eastAsia"/>
        </w:rPr>
        <w:t>的資料傳輸方法？</w:t>
      </w:r>
      <w:r w:rsidR="00CC1382" w:rsidRPr="00E20332">
        <w:rPr>
          <w:rFonts w:eastAsia="標楷體" w:hint="eastAsia"/>
        </w:rPr>
        <w:t>(</w:t>
      </w:r>
      <w:r w:rsidR="00CC1382" w:rsidRPr="00E20332">
        <w:rPr>
          <w:rFonts w:eastAsia="標楷體"/>
        </w:rPr>
        <w:t>10</w:t>
      </w:r>
      <w:r w:rsidR="00CC1382" w:rsidRPr="00E20332">
        <w:rPr>
          <w:rFonts w:eastAsia="標楷體" w:hint="eastAsia"/>
        </w:rPr>
        <w:t>分</w:t>
      </w:r>
      <w:r w:rsidR="00CC1382" w:rsidRPr="00E20332">
        <w:rPr>
          <w:rFonts w:eastAsia="標楷體" w:hint="eastAsia"/>
        </w:rPr>
        <w:t>)</w:t>
      </w:r>
      <w:r w:rsidR="006D0113" w:rsidRPr="00E20332">
        <w:rPr>
          <w:rFonts w:eastAsia="標楷體"/>
        </w:rPr>
        <w:br/>
      </w:r>
      <w:r w:rsidR="00E20332" w:rsidRPr="00E20332">
        <w:rPr>
          <w:rFonts w:eastAsia="標楷體" w:hint="eastAsia"/>
          <w:color w:val="4472C4" w:themeColor="accent5"/>
        </w:rPr>
        <w:t>改正資料有衛星</w:t>
      </w:r>
      <w:proofErr w:type="gramStart"/>
      <w:r w:rsidR="00E20332" w:rsidRPr="00E20332">
        <w:rPr>
          <w:rFonts w:eastAsia="標楷體" w:hint="eastAsia"/>
          <w:color w:val="4472C4" w:themeColor="accent5"/>
        </w:rPr>
        <w:t>星</w:t>
      </w:r>
      <w:proofErr w:type="gramEnd"/>
      <w:r w:rsidR="00E20332" w:rsidRPr="00E20332">
        <w:rPr>
          <w:rFonts w:eastAsia="標楷體" w:hint="eastAsia"/>
          <w:color w:val="4472C4" w:themeColor="accent5"/>
        </w:rPr>
        <w:t>曆誤差、衛星時鐘誤差、電離層的誤差、對流層延遲誤差</w:t>
      </w:r>
      <w:r w:rsidR="00E20332">
        <w:rPr>
          <w:rFonts w:eastAsia="標楷體" w:hint="eastAsia"/>
          <w:color w:val="4472C4" w:themeColor="accent5"/>
        </w:rPr>
        <w:t>。</w:t>
      </w:r>
      <w:r w:rsidR="007A7180" w:rsidRPr="00E20332">
        <w:rPr>
          <w:rFonts w:eastAsia="標楷體"/>
          <w:color w:val="4472C4" w:themeColor="accent5"/>
        </w:rPr>
        <w:br/>
      </w:r>
      <w:r w:rsidR="006D0113" w:rsidRPr="00E20332">
        <w:rPr>
          <w:rFonts w:eastAsia="標楷體" w:hint="eastAsia"/>
          <w:color w:val="4472C4" w:themeColor="accent5"/>
        </w:rPr>
        <w:t>以基站無線電數據連結、手機、衛星通訊、網路作為傳輸方法。</w:t>
      </w:r>
    </w:p>
    <w:p w14:paraId="061A288E" w14:textId="325C1135" w:rsidR="00CD0E8A" w:rsidRPr="006D0113" w:rsidRDefault="007D1864" w:rsidP="006D0113">
      <w:pPr>
        <w:numPr>
          <w:ilvl w:val="0"/>
          <w:numId w:val="4"/>
        </w:numPr>
        <w:spacing w:beforeLines="20" w:before="72" w:afterLines="20" w:after="72"/>
        <w:rPr>
          <w:rFonts w:eastAsia="標楷體"/>
          <w:color w:val="2E74B5" w:themeColor="accent1" w:themeShade="BF"/>
        </w:rPr>
      </w:pPr>
      <w:r w:rsidRPr="006D0113">
        <w:rPr>
          <w:rFonts w:eastAsia="標楷體" w:hint="eastAsia"/>
        </w:rPr>
        <w:lastRenderedPageBreak/>
        <w:t>請說明單站</w:t>
      </w:r>
      <w:proofErr w:type="spellStart"/>
      <w:r w:rsidRPr="006D0113">
        <w:rPr>
          <w:rFonts w:eastAsia="標楷體" w:hint="eastAsia"/>
        </w:rPr>
        <w:t>RTK</w:t>
      </w:r>
      <w:proofErr w:type="spellEnd"/>
      <w:r w:rsidRPr="006D0113">
        <w:rPr>
          <w:rFonts w:eastAsia="標楷體" w:hint="eastAsia"/>
        </w:rPr>
        <w:t>之原理及應用？並說明與</w:t>
      </w:r>
      <w:proofErr w:type="spellStart"/>
      <w:r w:rsidRPr="006D0113">
        <w:rPr>
          <w:rFonts w:eastAsia="標楷體" w:hint="eastAsia"/>
        </w:rPr>
        <w:t>DGNSS</w:t>
      </w:r>
      <w:proofErr w:type="spellEnd"/>
      <w:r w:rsidRPr="006D0113">
        <w:rPr>
          <w:rFonts w:eastAsia="標楷體" w:hint="eastAsia"/>
        </w:rPr>
        <w:t>之異同</w:t>
      </w:r>
      <w:r w:rsidR="00F43EF3" w:rsidRPr="006D0113">
        <w:rPr>
          <w:rFonts w:eastAsia="標楷體" w:hint="eastAsia"/>
        </w:rPr>
        <w:t>？</w:t>
      </w:r>
      <w:r w:rsidR="00CC1382" w:rsidRPr="006D0113">
        <w:rPr>
          <w:rFonts w:eastAsia="標楷體" w:hint="eastAsia"/>
        </w:rPr>
        <w:t>(</w:t>
      </w:r>
      <w:r w:rsidR="00CC1382" w:rsidRPr="006D0113">
        <w:rPr>
          <w:rFonts w:eastAsia="標楷體"/>
        </w:rPr>
        <w:t>10</w:t>
      </w:r>
      <w:r w:rsidR="00CC1382" w:rsidRPr="006D0113">
        <w:rPr>
          <w:rFonts w:eastAsia="標楷體" w:hint="eastAsia"/>
        </w:rPr>
        <w:t>分</w:t>
      </w:r>
      <w:r w:rsidR="00CC1382" w:rsidRPr="006D0113">
        <w:rPr>
          <w:rFonts w:eastAsia="標楷體" w:hint="eastAsia"/>
        </w:rPr>
        <w:t>)</w:t>
      </w:r>
      <w:r w:rsidR="006D0113" w:rsidRPr="006D0113">
        <w:rPr>
          <w:rFonts w:eastAsia="標楷體"/>
        </w:rPr>
        <w:br/>
      </w:r>
      <w:proofErr w:type="spellStart"/>
      <w:r w:rsidR="006D0113" w:rsidRPr="006D0113">
        <w:rPr>
          <w:rFonts w:eastAsia="標楷體" w:hint="eastAsia"/>
          <w:color w:val="2E74B5" w:themeColor="accent1" w:themeShade="BF"/>
        </w:rPr>
        <w:t>RTK</w:t>
      </w:r>
      <w:proofErr w:type="spellEnd"/>
      <w:r w:rsidR="006D0113" w:rsidRPr="006D0113">
        <w:rPr>
          <w:rFonts w:eastAsia="標楷體" w:hint="eastAsia"/>
          <w:color w:val="2E74B5" w:themeColor="accent1" w:themeShade="BF"/>
        </w:rPr>
        <w:t>(Real Time Kinematic)</w:t>
      </w:r>
      <w:r w:rsidR="006D0113" w:rsidRPr="006D0113">
        <w:rPr>
          <w:rFonts w:eastAsia="標楷體" w:hint="eastAsia"/>
          <w:color w:val="2E74B5" w:themeColor="accent1" w:themeShade="BF"/>
        </w:rPr>
        <w:t>技術是載波相位差分技術，即時處理兩個測站載波相位觀測量的差分方法。利用</w:t>
      </w:r>
      <w:r w:rsidR="006D0113" w:rsidRPr="006D0113">
        <w:rPr>
          <w:rFonts w:eastAsia="標楷體" w:hint="eastAsia"/>
          <w:color w:val="2E74B5" w:themeColor="accent1" w:themeShade="BF"/>
        </w:rPr>
        <w:t>2</w:t>
      </w:r>
      <w:r w:rsidR="006D0113" w:rsidRPr="006D0113">
        <w:rPr>
          <w:rFonts w:eastAsia="標楷體" w:hint="eastAsia"/>
          <w:color w:val="2E74B5" w:themeColor="accent1" w:themeShade="BF"/>
        </w:rPr>
        <w:t>台以上</w:t>
      </w:r>
      <w:r w:rsidR="006D0113" w:rsidRPr="006D0113">
        <w:rPr>
          <w:rFonts w:eastAsia="標楷體" w:hint="eastAsia"/>
          <w:color w:val="2E74B5" w:themeColor="accent1" w:themeShade="BF"/>
        </w:rPr>
        <w:t>GPS</w:t>
      </w:r>
      <w:r w:rsidR="006D0113" w:rsidRPr="006D0113">
        <w:rPr>
          <w:rFonts w:eastAsia="標楷體" w:hint="eastAsia"/>
          <w:color w:val="2E74B5" w:themeColor="accent1" w:themeShade="BF"/>
        </w:rPr>
        <w:t>接收機同時接收衛星信號，其中一台安置在已知座標點上作為基準站，另一台用來測定未知點的座標</w:t>
      </w:r>
      <w:proofErr w:type="gramStart"/>
      <w:r w:rsidR="006D0113" w:rsidRPr="006D0113">
        <w:rPr>
          <w:rFonts w:eastAsia="標楷體" w:hint="eastAsia"/>
          <w:color w:val="2E74B5" w:themeColor="accent1" w:themeShade="BF"/>
        </w:rPr>
        <w:t>—</w:t>
      </w:r>
      <w:proofErr w:type="gramEnd"/>
      <w:r w:rsidR="006D0113" w:rsidRPr="006D0113">
        <w:rPr>
          <w:rFonts w:eastAsia="標楷體" w:hint="eastAsia"/>
          <w:color w:val="2E74B5" w:themeColor="accent1" w:themeShade="BF"/>
        </w:rPr>
        <w:t>稱移動站，基準站根據該點的準確座標求出其到衛星的距離改正數並將這一改正數發給移動站，移動站根據這一改正數來改正其定位結果，從而大大提高定位精度。</w:t>
      </w:r>
      <w:r w:rsidR="006D0113">
        <w:rPr>
          <w:rFonts w:eastAsia="標楷體" w:hint="eastAsia"/>
          <w:color w:val="2E74B5" w:themeColor="accent1" w:themeShade="BF"/>
        </w:rPr>
        <w:t>可應用於</w:t>
      </w:r>
      <w:r w:rsidR="006D0113">
        <w:rPr>
          <w:rFonts w:eastAsia="標楷體" w:hint="eastAsia"/>
          <w:color w:val="2E74B5" w:themeColor="accent1" w:themeShade="BF"/>
        </w:rPr>
        <w:t>GIS</w:t>
      </w:r>
      <w:r w:rsidR="006D0113">
        <w:rPr>
          <w:rFonts w:eastAsia="標楷體" w:hint="eastAsia"/>
          <w:color w:val="2E74B5" w:themeColor="accent1" w:themeShade="BF"/>
        </w:rPr>
        <w:t>、地籍圖、</w:t>
      </w:r>
      <w:r w:rsidR="00DD38EA">
        <w:rPr>
          <w:rFonts w:eastAsia="標楷體" w:hint="eastAsia"/>
          <w:color w:val="2E74B5" w:themeColor="accent1" w:themeShade="BF"/>
        </w:rPr>
        <w:t>細部</w:t>
      </w:r>
      <w:r w:rsidR="006D0113">
        <w:rPr>
          <w:rFonts w:eastAsia="標楷體" w:hint="eastAsia"/>
          <w:color w:val="2E74B5" w:themeColor="accent1" w:themeShade="BF"/>
        </w:rPr>
        <w:t>測量</w:t>
      </w:r>
      <w:r w:rsidR="00DD38EA">
        <w:rPr>
          <w:rFonts w:eastAsia="標楷體" w:hint="eastAsia"/>
          <w:color w:val="2E74B5" w:themeColor="accent1" w:themeShade="BF"/>
        </w:rPr>
        <w:t>、監視、機器控制、精密農業等。</w:t>
      </w:r>
      <w:r w:rsidR="006D0113" w:rsidRPr="006D0113">
        <w:rPr>
          <w:rFonts w:eastAsia="標楷體"/>
          <w:color w:val="2E74B5" w:themeColor="accent1" w:themeShade="BF"/>
        </w:rPr>
        <w:br/>
      </w:r>
      <w:proofErr w:type="spellStart"/>
      <w:r w:rsidR="006D0113" w:rsidRPr="006D0113">
        <w:rPr>
          <w:rFonts w:eastAsia="標楷體" w:hint="eastAsia"/>
          <w:color w:val="2E74B5" w:themeColor="accent1" w:themeShade="BF"/>
        </w:rPr>
        <w:t>RTK</w:t>
      </w:r>
      <w:proofErr w:type="spellEnd"/>
      <w:r w:rsidR="006D0113" w:rsidRPr="006D0113">
        <w:rPr>
          <w:rFonts w:eastAsia="標楷體" w:hint="eastAsia"/>
          <w:color w:val="2E74B5" w:themeColor="accent1" w:themeShade="BF"/>
        </w:rPr>
        <w:t>與</w:t>
      </w:r>
      <w:proofErr w:type="spellStart"/>
      <w:r w:rsidR="006D0113" w:rsidRPr="006D0113">
        <w:rPr>
          <w:rFonts w:eastAsia="標楷體" w:hint="eastAsia"/>
          <w:color w:val="2E74B5" w:themeColor="accent1" w:themeShade="BF"/>
        </w:rPr>
        <w:t>D</w:t>
      </w:r>
      <w:r w:rsidR="006D0113" w:rsidRPr="006D0113">
        <w:rPr>
          <w:rFonts w:eastAsia="標楷體"/>
          <w:color w:val="2E74B5" w:themeColor="accent1" w:themeShade="BF"/>
        </w:rPr>
        <w:t>GNSS</w:t>
      </w:r>
      <w:proofErr w:type="spellEnd"/>
      <w:r w:rsidR="006D0113" w:rsidRPr="006D0113">
        <w:rPr>
          <w:rFonts w:eastAsia="標楷體" w:hint="eastAsia"/>
          <w:color w:val="2E74B5" w:themeColor="accent1" w:themeShade="BF"/>
        </w:rPr>
        <w:t>原理相同；不同之處在於</w:t>
      </w:r>
      <w:proofErr w:type="spellStart"/>
      <w:r w:rsidR="006D0113" w:rsidRPr="006D0113">
        <w:rPr>
          <w:rFonts w:eastAsia="標楷體" w:hint="eastAsia"/>
          <w:color w:val="2E74B5" w:themeColor="accent1" w:themeShade="BF"/>
        </w:rPr>
        <w:t>DG</w:t>
      </w:r>
      <w:r w:rsidR="006D0113" w:rsidRPr="006D0113">
        <w:rPr>
          <w:rFonts w:eastAsia="標楷體"/>
          <w:color w:val="2E74B5" w:themeColor="accent1" w:themeShade="BF"/>
        </w:rPr>
        <w:t>NSS</w:t>
      </w:r>
      <w:proofErr w:type="spellEnd"/>
      <w:r w:rsidR="006D0113" w:rsidRPr="006D0113">
        <w:rPr>
          <w:rFonts w:eastAsia="標楷體" w:hint="eastAsia"/>
          <w:color w:val="2E74B5" w:themeColor="accent1" w:themeShade="BF"/>
        </w:rPr>
        <w:t>採用的是</w:t>
      </w:r>
      <w:r w:rsidR="00E20332">
        <w:rPr>
          <w:rFonts w:eastAsia="標楷體" w:hint="eastAsia"/>
          <w:color w:val="2E74B5" w:themeColor="accent1" w:themeShade="BF"/>
        </w:rPr>
        <w:t>電碼的</w:t>
      </w:r>
      <w:r w:rsidR="006D0113" w:rsidRPr="006D0113">
        <w:rPr>
          <w:rFonts w:eastAsia="標楷體" w:hint="eastAsia"/>
          <w:color w:val="2E74B5" w:themeColor="accent1" w:themeShade="BF"/>
        </w:rPr>
        <w:t>虛擬距離觀測量，</w:t>
      </w:r>
      <w:proofErr w:type="spellStart"/>
      <w:r w:rsidR="006D0113" w:rsidRPr="006D0113">
        <w:rPr>
          <w:rFonts w:eastAsia="標楷體" w:hint="eastAsia"/>
          <w:color w:val="2E74B5" w:themeColor="accent1" w:themeShade="BF"/>
        </w:rPr>
        <w:t>RTK</w:t>
      </w:r>
      <w:proofErr w:type="spellEnd"/>
      <w:r w:rsidR="006D0113" w:rsidRPr="006D0113">
        <w:rPr>
          <w:rFonts w:eastAsia="標楷體" w:hint="eastAsia"/>
          <w:color w:val="2E74B5" w:themeColor="accent1" w:themeShade="BF"/>
        </w:rPr>
        <w:t>採用的是載波相位觀測量。</w:t>
      </w:r>
    </w:p>
    <w:sectPr w:rsidR="00CD0E8A" w:rsidRPr="006D0113" w:rsidSect="00C11BAC">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62938" w14:textId="77777777" w:rsidR="00FA7328" w:rsidRDefault="00FA7328" w:rsidP="008E2285">
      <w:r>
        <w:separator/>
      </w:r>
    </w:p>
  </w:endnote>
  <w:endnote w:type="continuationSeparator" w:id="0">
    <w:p w14:paraId="619C53AC" w14:textId="77777777" w:rsidR="00FA7328" w:rsidRDefault="00FA7328" w:rsidP="008E2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6D1F2" w14:textId="77777777" w:rsidR="00FA7328" w:rsidRDefault="00FA7328" w:rsidP="008E2285">
      <w:r>
        <w:separator/>
      </w:r>
    </w:p>
  </w:footnote>
  <w:footnote w:type="continuationSeparator" w:id="0">
    <w:p w14:paraId="139CC144" w14:textId="77777777" w:rsidR="00FA7328" w:rsidRDefault="00FA7328" w:rsidP="008E22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1384F"/>
    <w:multiLevelType w:val="hybridMultilevel"/>
    <w:tmpl w:val="D81EAE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5AB30BB"/>
    <w:multiLevelType w:val="hybridMultilevel"/>
    <w:tmpl w:val="843685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6AF088C"/>
    <w:multiLevelType w:val="hybridMultilevel"/>
    <w:tmpl w:val="CD7A7892"/>
    <w:lvl w:ilvl="0" w:tplc="0409000F">
      <w:start w:val="1"/>
      <w:numFmt w:val="decimal"/>
      <w:lvlText w:val="%1."/>
      <w:lvlJc w:val="left"/>
      <w:pPr>
        <w:ind w:left="480" w:hanging="480"/>
      </w:pPr>
    </w:lvl>
    <w:lvl w:ilvl="1" w:tplc="2B38501A">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FED2892"/>
    <w:multiLevelType w:val="hybridMultilevel"/>
    <w:tmpl w:val="14DCA4EE"/>
    <w:lvl w:ilvl="0" w:tplc="19ECF4F6">
      <w:start w:val="2"/>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F8B"/>
    <w:rsid w:val="000A04BF"/>
    <w:rsid w:val="000C4C8A"/>
    <w:rsid w:val="000C5A28"/>
    <w:rsid w:val="001118DB"/>
    <w:rsid w:val="001478DD"/>
    <w:rsid w:val="00151A0A"/>
    <w:rsid w:val="00167B76"/>
    <w:rsid w:val="001D4D5D"/>
    <w:rsid w:val="00201E6D"/>
    <w:rsid w:val="00207D72"/>
    <w:rsid w:val="002C3259"/>
    <w:rsid w:val="002F3AA9"/>
    <w:rsid w:val="00327991"/>
    <w:rsid w:val="003921AF"/>
    <w:rsid w:val="00425FE0"/>
    <w:rsid w:val="00435E10"/>
    <w:rsid w:val="00452225"/>
    <w:rsid w:val="004632ED"/>
    <w:rsid w:val="004745FE"/>
    <w:rsid w:val="00474875"/>
    <w:rsid w:val="004B18B2"/>
    <w:rsid w:val="004C476E"/>
    <w:rsid w:val="00604C58"/>
    <w:rsid w:val="00642793"/>
    <w:rsid w:val="00667880"/>
    <w:rsid w:val="00690771"/>
    <w:rsid w:val="006C15D4"/>
    <w:rsid w:val="006D0113"/>
    <w:rsid w:val="007A2C6C"/>
    <w:rsid w:val="007A3A0F"/>
    <w:rsid w:val="007A7180"/>
    <w:rsid w:val="007C797C"/>
    <w:rsid w:val="007D1864"/>
    <w:rsid w:val="007D1D3B"/>
    <w:rsid w:val="007D73BB"/>
    <w:rsid w:val="007E1725"/>
    <w:rsid w:val="007F1D3A"/>
    <w:rsid w:val="00810F84"/>
    <w:rsid w:val="008504F6"/>
    <w:rsid w:val="00866C09"/>
    <w:rsid w:val="00896827"/>
    <w:rsid w:val="008A2AC7"/>
    <w:rsid w:val="008B42CA"/>
    <w:rsid w:val="008B4D4B"/>
    <w:rsid w:val="008C4F8B"/>
    <w:rsid w:val="008E2285"/>
    <w:rsid w:val="00932065"/>
    <w:rsid w:val="00954A18"/>
    <w:rsid w:val="00990909"/>
    <w:rsid w:val="009A3385"/>
    <w:rsid w:val="00A235DA"/>
    <w:rsid w:val="00A477D1"/>
    <w:rsid w:val="00A636C1"/>
    <w:rsid w:val="00A74010"/>
    <w:rsid w:val="00AB596B"/>
    <w:rsid w:val="00AD4FCA"/>
    <w:rsid w:val="00B849C4"/>
    <w:rsid w:val="00C11BAC"/>
    <w:rsid w:val="00C14947"/>
    <w:rsid w:val="00C42A6C"/>
    <w:rsid w:val="00C7370E"/>
    <w:rsid w:val="00CA69CA"/>
    <w:rsid w:val="00CC1382"/>
    <w:rsid w:val="00CD0E8A"/>
    <w:rsid w:val="00D350E1"/>
    <w:rsid w:val="00D51001"/>
    <w:rsid w:val="00D62EC7"/>
    <w:rsid w:val="00DC03C6"/>
    <w:rsid w:val="00DD38EA"/>
    <w:rsid w:val="00E20332"/>
    <w:rsid w:val="00E545BB"/>
    <w:rsid w:val="00E807F6"/>
    <w:rsid w:val="00E92AC2"/>
    <w:rsid w:val="00EF43D0"/>
    <w:rsid w:val="00EF7F1E"/>
    <w:rsid w:val="00F1269D"/>
    <w:rsid w:val="00F43EF3"/>
    <w:rsid w:val="00F52054"/>
    <w:rsid w:val="00F57F4B"/>
    <w:rsid w:val="00F8637A"/>
    <w:rsid w:val="00FA7328"/>
    <w:rsid w:val="00FC7B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98BD4AE"/>
  <w15:chartTrackingRefBased/>
  <w15:docId w15:val="{DABEB886-11A8-434D-A63B-21F9457C6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C4F8B"/>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8E2285"/>
    <w:pPr>
      <w:tabs>
        <w:tab w:val="center" w:pos="4153"/>
        <w:tab w:val="right" w:pos="8306"/>
      </w:tabs>
      <w:snapToGrid w:val="0"/>
    </w:pPr>
    <w:rPr>
      <w:sz w:val="20"/>
      <w:szCs w:val="20"/>
    </w:rPr>
  </w:style>
  <w:style w:type="character" w:customStyle="1" w:styleId="a4">
    <w:name w:val="頁首 字元"/>
    <w:link w:val="a3"/>
    <w:rsid w:val="008E2285"/>
    <w:rPr>
      <w:kern w:val="2"/>
    </w:rPr>
  </w:style>
  <w:style w:type="paragraph" w:styleId="a5">
    <w:name w:val="footer"/>
    <w:basedOn w:val="a"/>
    <w:link w:val="a6"/>
    <w:rsid w:val="008E2285"/>
    <w:pPr>
      <w:tabs>
        <w:tab w:val="center" w:pos="4153"/>
        <w:tab w:val="right" w:pos="8306"/>
      </w:tabs>
      <w:snapToGrid w:val="0"/>
    </w:pPr>
    <w:rPr>
      <w:sz w:val="20"/>
      <w:szCs w:val="20"/>
    </w:rPr>
  </w:style>
  <w:style w:type="character" w:customStyle="1" w:styleId="a6">
    <w:name w:val="頁尾 字元"/>
    <w:link w:val="a5"/>
    <w:rsid w:val="008E2285"/>
    <w:rPr>
      <w:kern w:val="2"/>
    </w:rPr>
  </w:style>
  <w:style w:type="table" w:styleId="a7">
    <w:name w:val="Table Grid"/>
    <w:basedOn w:val="a1"/>
    <w:uiPriority w:val="59"/>
    <w:rsid w:val="00C11BAC"/>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2033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23F6022A005840BCFF10AFE4C8BD76" ma:contentTypeVersion="10" ma:contentTypeDescription="Create a new document." ma:contentTypeScope="" ma:versionID="54845a662985fada0a6154e355ecbece">
  <xsd:schema xmlns:xsd="http://www.w3.org/2001/XMLSchema" xmlns:xs="http://www.w3.org/2001/XMLSchema" xmlns:p="http://schemas.microsoft.com/office/2006/metadata/properties" xmlns:ns3="6d50c31e-dd39-4a8d-9533-e3e1267260b8" targetNamespace="http://schemas.microsoft.com/office/2006/metadata/properties" ma:root="true" ma:fieldsID="a4ced74368a7f1351e8056cce23ecd49" ns3:_="">
    <xsd:import namespace="6d50c31e-dd39-4a8d-9533-e3e1267260b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50c31e-dd39-4a8d-9533-e3e126726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5A817C-0A5F-4C89-9199-FE436AAE82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50c31e-dd39-4a8d-9533-e3e126726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A31289-BA99-408E-8676-8DA2FC0AB100}">
  <ds:schemaRefs>
    <ds:schemaRef ds:uri="http://schemas.microsoft.com/sharepoint/v3/contenttype/forms"/>
  </ds:schemaRefs>
</ds:datastoreItem>
</file>

<file path=customXml/itemProps3.xml><?xml version="1.0" encoding="utf-8"?>
<ds:datastoreItem xmlns:ds="http://schemas.openxmlformats.org/officeDocument/2006/customXml" ds:itemID="{56C3A742-9258-4C8C-BEEA-0CB15F52B9DC}">
  <ds:schemaRefs>
    <ds:schemaRef ds:uri="http://www.w3.org/XML/1998/namespace"/>
    <ds:schemaRef ds:uri="http://schemas.microsoft.com/office/2006/documentManagement/types"/>
    <ds:schemaRef ds:uri="http://schemas.openxmlformats.org/package/2006/metadata/core-properties"/>
    <ds:schemaRef ds:uri="http://purl.org/dc/dcmitype/"/>
    <ds:schemaRef ds:uri="http://purl.org/dc/terms/"/>
    <ds:schemaRef ds:uri="http://schemas.microsoft.com/office/infopath/2007/PartnerControls"/>
    <ds:schemaRef ds:uri="6d50c31e-dd39-4a8d-9533-e3e1267260b8"/>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Pages>
  <Words>2419</Words>
  <Characters>767</Characters>
  <Application>Microsoft Office Word</Application>
  <DocSecurity>0</DocSecurity>
  <Lines>6</Lines>
  <Paragraphs>6</Paragraphs>
  <ScaleCrop>false</ScaleCrop>
  <Company>moi</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衛星定位測量概論</dc:title>
  <dc:subject/>
  <dc:creator>user</dc:creator>
  <cp:keywords/>
  <dc:description/>
  <cp:lastModifiedBy>吳巽言</cp:lastModifiedBy>
  <cp:revision>9</cp:revision>
  <cp:lastPrinted>2022-04-20T13:29:00Z</cp:lastPrinted>
  <dcterms:created xsi:type="dcterms:W3CDTF">2022-04-08T07:57:00Z</dcterms:created>
  <dcterms:modified xsi:type="dcterms:W3CDTF">2022-04-20T13:31:00Z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0x0101008323F6022A005840BCFF10AFE4C8BD76</vt:lpwstr>
  </property>
</Properties>
</file>