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64842">
      <w:pPr>
        <w:pStyle w:val="3"/>
        <w:numPr>
          <w:ilvl w:val="0"/>
          <w:numId w:val="0"/>
        </w:numPr>
        <w:bidi w:val="0"/>
        <w:ind w:left="480" w:leftChars="0" w:firstLine="0" w:firstLineChars="0"/>
        <w:jc w:val="center"/>
      </w:pPr>
      <w:r>
        <w:t>拼团预订须知及安全提示</w:t>
      </w:r>
    </w:p>
    <w:p w14:paraId="12F3B783">
      <w:pPr>
        <w:pStyle w:val="4"/>
        <w:numPr>
          <w:ilvl w:val="1"/>
          <w:numId w:val="0"/>
        </w:numPr>
        <w:bidi w:val="0"/>
        <w:ind w:left="480" w:leftChars="0" w:firstLine="0" w:firstLineChars="0"/>
      </w:pPr>
      <w:bookmarkStart w:id="0" w:name="heading_0"/>
      <w:r>
        <w:t>一、费用明细</w:t>
      </w:r>
      <w:bookmarkEnd w:id="0"/>
      <w:bookmarkStart w:id="1" w:name="heading_1"/>
    </w:p>
    <w:p w14:paraId="5F2EA59A">
      <w:pPr>
        <w:pStyle w:val="4"/>
        <w:numPr>
          <w:ilvl w:val="1"/>
          <w:numId w:val="0"/>
        </w:numPr>
        <w:bidi w:val="0"/>
        <w:rPr>
          <w:rFonts w:ascii="汉仪仿宋简" w:hAnsi="汉仪仿宋简" w:eastAsia="汉仪仿宋简" w:cstheme="minorBidi"/>
          <w:b/>
          <w:bCs w:val="0"/>
          <w:kern w:val="2"/>
          <w:sz w:val="30"/>
          <w:szCs w:val="30"/>
          <w:lang w:val="en-US" w:eastAsia="zh-CN" w:bidi="ar-SA"/>
        </w:rPr>
      </w:pPr>
      <w:r>
        <w:rPr>
          <w:rFonts w:ascii="汉仪仿宋简" w:hAnsi="汉仪仿宋简" w:eastAsia="汉仪仿宋简" w:cstheme="minorBidi"/>
          <w:b/>
          <w:bCs w:val="0"/>
          <w:kern w:val="2"/>
          <w:sz w:val="30"/>
          <w:szCs w:val="30"/>
          <w:lang w:val="en-US" w:eastAsia="zh-CN" w:bidi="ar-SA"/>
        </w:rPr>
        <w:t>（一）费用包含</w:t>
      </w:r>
      <w:bookmarkEnd w:id="1"/>
    </w:p>
    <w:tbl>
      <w:tblPr>
        <w:tblStyle w:val="88"/>
        <w:tblW w:w="851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3"/>
        <w:gridCol w:w="6012"/>
      </w:tblGrid>
      <w:tr w14:paraId="3407CE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236E4">
            <w:pPr>
              <w:bidi w:val="0"/>
              <w:ind w:left="0" w:leftChars="0" w:firstLine="0" w:firstLineChars="0"/>
            </w:pPr>
            <w:r>
              <w:t>分类</w:t>
            </w:r>
          </w:p>
        </w:tc>
        <w:tc>
          <w:tcPr>
            <w:tcW w:w="6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7156F">
            <w:pPr>
              <w:bidi w:val="0"/>
            </w:pPr>
            <w:r>
              <w:t>包含内容</w:t>
            </w:r>
          </w:p>
        </w:tc>
      </w:tr>
      <w:tr w14:paraId="286A28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9E386">
            <w:pPr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t>交通</w:t>
            </w:r>
            <w:r>
              <w:rPr>
                <w:rFonts w:hint="eastAsia"/>
                <w:color w:val="C10230" w:themeColor="accent1"/>
                <w:lang w:eastAsia="zh-CN"/>
              </w:rPr>
              <w:t>（</w:t>
            </w:r>
            <w:r>
              <w:rPr>
                <w:rFonts w:hint="eastAsia"/>
                <w:color w:val="C10230" w:themeColor="accent1"/>
                <w:lang w:val="en-US" w:eastAsia="zh-CN"/>
              </w:rPr>
              <w:t>视团而定）</w:t>
            </w:r>
          </w:p>
        </w:tc>
        <w:tc>
          <w:tcPr>
            <w:tcW w:w="6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6B573">
            <w:pPr>
              <w:bidi w:val="0"/>
              <w:ind w:left="0" w:leftChars="0" w:firstLine="0" w:firstLineChars="0"/>
            </w:pPr>
            <w:r>
              <w:t>1. 行程内全程观光落地用车费用</w:t>
            </w:r>
            <w:r>
              <w:br w:type="textWrapping"/>
            </w:r>
            <w:r>
              <w:t>2. 目的地拼车接送机 / 站服务</w:t>
            </w:r>
            <w:r>
              <w:br w:type="textWrapping"/>
            </w:r>
            <w:r>
              <w:t>⚠️不含国际往返机票、出发地至集合地全程大交通</w:t>
            </w:r>
          </w:p>
        </w:tc>
      </w:tr>
      <w:tr w14:paraId="5D408BC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3D5D3">
            <w:pPr>
              <w:bidi w:val="0"/>
              <w:ind w:left="0" w:leftChars="0" w:firstLine="0" w:firstLineChars="0"/>
            </w:pPr>
            <w:r>
              <w:t>住宿</w:t>
            </w:r>
          </w:p>
        </w:tc>
        <w:tc>
          <w:tcPr>
            <w:tcW w:w="6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1D0A35">
            <w:pPr>
              <w:bidi w:val="0"/>
              <w:ind w:left="0" w:leftChars="0" w:firstLine="0" w:firstLineChars="0"/>
            </w:pPr>
            <w:r>
              <w:t>1. 行程列明酒店标准住宿</w:t>
            </w:r>
            <w:r>
              <w:br w:type="textWrapping"/>
            </w:r>
            <w:r>
              <w:t>2. 默认 2 人标准双人间入住</w:t>
            </w:r>
          </w:p>
        </w:tc>
      </w:tr>
      <w:tr w14:paraId="2C054E1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DCFC1">
            <w:pPr>
              <w:bidi w:val="0"/>
              <w:ind w:left="0" w:leftChars="0" w:firstLine="0" w:firstLineChars="0"/>
            </w:pPr>
            <w:r>
              <w:t>签证服务</w:t>
            </w:r>
          </w:p>
        </w:tc>
        <w:tc>
          <w:tcPr>
            <w:tcW w:w="6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60E0A">
            <w:pPr>
              <w:bidi w:val="0"/>
              <w:ind w:left="0" w:leftChars="0" w:firstLine="0" w:firstLineChars="0"/>
            </w:pPr>
            <w:r>
              <w:t>团队旅游签证办理费用</w:t>
            </w:r>
          </w:p>
        </w:tc>
      </w:tr>
      <w:tr w14:paraId="73E669A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59F3E">
            <w:pPr>
              <w:bidi w:val="0"/>
              <w:ind w:left="0" w:leftChars="0" w:firstLine="0" w:firstLineChars="0"/>
            </w:pPr>
            <w:r>
              <w:t>门票及景点</w:t>
            </w:r>
          </w:p>
        </w:tc>
        <w:tc>
          <w:tcPr>
            <w:tcW w:w="6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0D248">
            <w:pPr>
              <w:bidi w:val="0"/>
              <w:ind w:left="0" w:leftChars="0" w:firstLine="0" w:firstLineChars="0"/>
            </w:pPr>
            <w:r>
              <w:t>行程内所有景点成人首道大门票</w:t>
            </w:r>
          </w:p>
        </w:tc>
      </w:tr>
      <w:tr w14:paraId="663A118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1227D">
            <w:pPr>
              <w:bidi w:val="0"/>
              <w:ind w:left="0" w:leftChars="0" w:firstLine="0" w:firstLineChars="0"/>
            </w:pPr>
            <w:r>
              <w:t>餐食</w:t>
            </w:r>
          </w:p>
        </w:tc>
        <w:tc>
          <w:tcPr>
            <w:tcW w:w="6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C8BEB">
            <w:pPr>
              <w:bidi w:val="0"/>
              <w:ind w:left="0" w:leftChars="0" w:firstLine="0" w:firstLineChars="0"/>
            </w:pPr>
            <w:r>
              <w:t>全程合计</w:t>
            </w:r>
            <w:r>
              <w:rPr>
                <w:color w:val="C10230" w:themeColor="accent1"/>
              </w:rPr>
              <w:t xml:space="preserve"> 21 </w:t>
            </w:r>
            <w:r>
              <w:t>餐：</w:t>
            </w:r>
            <w:r>
              <w:rPr>
                <w:color w:val="C10230" w:themeColor="accent1"/>
                <w:highlight w:val="none"/>
              </w:rPr>
              <w:t xml:space="preserve">7 </w:t>
            </w:r>
            <w:r>
              <w:t>早餐、</w:t>
            </w:r>
            <w:r>
              <w:rPr>
                <w:color w:val="C10230" w:themeColor="accent1"/>
              </w:rPr>
              <w:t xml:space="preserve">7 </w:t>
            </w:r>
            <w:r>
              <w:t>午餐、</w:t>
            </w:r>
            <w:r>
              <w:rPr>
                <w:color w:val="C10230" w:themeColor="accent1"/>
              </w:rPr>
              <w:t>7</w:t>
            </w:r>
            <w:r>
              <w:commentReference w:id="0"/>
            </w:r>
            <w:r>
              <w:rPr>
                <w:color w:val="C10230" w:themeColor="accent1"/>
              </w:rPr>
              <w:t xml:space="preserve"> </w:t>
            </w:r>
            <w:r>
              <w:t>晚餐</w:t>
            </w:r>
          </w:p>
        </w:tc>
      </w:tr>
      <w:tr w14:paraId="58C11C4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FC8E3">
            <w:pPr>
              <w:bidi w:val="0"/>
              <w:ind w:left="0" w:leftChars="0" w:firstLine="0" w:firstLineChars="0"/>
            </w:pPr>
            <w:r>
              <w:t>导游服务</w:t>
            </w:r>
          </w:p>
        </w:tc>
        <w:tc>
          <w:tcPr>
            <w:tcW w:w="6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F0BFD">
            <w:pPr>
              <w:bidi w:val="0"/>
              <w:ind w:left="0" w:leftChars="0" w:firstLine="0" w:firstLineChars="0"/>
            </w:pPr>
            <w:r>
              <w:t>当地普通话持证导游全程陪同服务</w:t>
            </w:r>
          </w:p>
        </w:tc>
      </w:tr>
    </w:tbl>
    <w:p w14:paraId="74443710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</w:pPr>
      <w:bookmarkStart w:id="2" w:name="heading_2"/>
      <w:r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  <w:t>（二）费用不含</w:t>
      </w:r>
      <w:bookmarkEnd w:id="2"/>
    </w:p>
    <w:tbl>
      <w:tblPr>
        <w:tblStyle w:val="88"/>
        <w:tblW w:w="84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9"/>
        <w:gridCol w:w="6068"/>
      </w:tblGrid>
      <w:tr w14:paraId="4595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04C35">
            <w:pPr>
              <w:bidi w:val="0"/>
              <w:ind w:left="0" w:leftChars="0" w:firstLine="0" w:firstLineChars="0"/>
            </w:pPr>
            <w:r>
              <w:t>分类</w:t>
            </w:r>
          </w:p>
        </w:tc>
        <w:tc>
          <w:tcPr>
            <w:tcW w:w="60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BCFE67">
            <w:pPr>
              <w:bidi w:val="0"/>
              <w:ind w:left="0" w:leftChars="0" w:firstLine="0" w:firstLineChars="0"/>
            </w:pPr>
            <w:r>
              <w:t>不含内容</w:t>
            </w:r>
          </w:p>
        </w:tc>
      </w:tr>
      <w:tr w14:paraId="63DA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43B16">
            <w:pPr>
              <w:bidi w:val="0"/>
              <w:ind w:left="0" w:leftChars="0" w:firstLine="0" w:firstLineChars="0"/>
            </w:pPr>
            <w:r>
              <w:t>全程大交通</w:t>
            </w:r>
          </w:p>
        </w:tc>
        <w:tc>
          <w:tcPr>
            <w:tcW w:w="60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DBC6D">
            <w:pPr>
              <w:bidi w:val="0"/>
              <w:ind w:left="0" w:leftChars="0" w:firstLine="0" w:firstLineChars="0"/>
            </w:pPr>
            <w:r>
              <w:t>国际往返机票、游客自行出发城市至团组集合出发地的往返交通费用，需游客自行抵达集合出发点</w:t>
            </w:r>
          </w:p>
        </w:tc>
      </w:tr>
      <w:tr w14:paraId="662CB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F9EE0">
            <w:pPr>
              <w:bidi w:val="0"/>
              <w:ind w:left="0" w:leftChars="0" w:firstLine="0" w:firstLineChars="0"/>
            </w:pPr>
            <w:r>
              <w:t>个人自费消费</w:t>
            </w:r>
          </w:p>
        </w:tc>
        <w:tc>
          <w:tcPr>
            <w:tcW w:w="60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0C53B">
            <w:pPr>
              <w:bidi w:val="0"/>
              <w:ind w:left="0" w:leftChars="0" w:firstLine="0" w:firstLineChars="0"/>
            </w:pPr>
            <w:r>
              <w:t>1. 出入境海关税费、超重行李托运费、行李保管费</w:t>
            </w:r>
            <w:r>
              <w:br w:type="textWrapping"/>
            </w:r>
            <w:r>
              <w:t>2. 酒店洗衣、理发、国际通话、付费电视、客房酒水、烟酒等私人消费</w:t>
            </w:r>
            <w:r>
              <w:br w:type="textWrapping"/>
            </w:r>
            <w:r>
              <w:t>3. 自由活动期间专车租赁、私人陪同服务</w:t>
            </w:r>
            <w:r>
              <w:br w:type="textWrapping"/>
            </w:r>
            <w:r>
              <w:t>4. 所有未列入「费用包含」板块的一切个人消费项目</w:t>
            </w:r>
          </w:p>
        </w:tc>
      </w:tr>
    </w:tbl>
    <w:p w14:paraId="07574084">
      <w:pPr>
        <w:spacing w:before="320" w:after="120" w:line="288" w:lineRule="auto"/>
        <w:ind w:left="0" w:leftChars="0"/>
        <w:jc w:val="left"/>
        <w:outlineLvl w:val="1"/>
        <w:rPr>
          <w:rFonts w:ascii="汉仪仿宋简" w:hAnsi="汉仪仿宋简" w:eastAsia="汉仪仿宋简" w:cstheme="minorBidi"/>
          <w:b/>
          <w:bCs/>
          <w:kern w:val="2"/>
          <w:sz w:val="32"/>
          <w:szCs w:val="32"/>
          <w:lang w:val="en-US" w:eastAsia="zh-CN" w:bidi="ar-SA"/>
        </w:rPr>
      </w:pPr>
      <w:bookmarkStart w:id="3" w:name="heading_3"/>
      <w:r>
        <w:rPr>
          <w:rFonts w:ascii="汉仪仿宋简" w:hAnsi="汉仪仿宋简" w:eastAsia="汉仪仿宋简" w:cstheme="minorBidi"/>
          <w:b/>
          <w:bCs/>
          <w:kern w:val="2"/>
          <w:sz w:val="32"/>
          <w:szCs w:val="32"/>
          <w:lang w:val="en-US" w:eastAsia="zh-CN" w:bidi="ar-SA"/>
        </w:rPr>
        <w:t>二、预订规则</w:t>
      </w:r>
      <w:bookmarkEnd w:id="3"/>
    </w:p>
    <w:p w14:paraId="5DEF82E8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</w:pPr>
      <w:bookmarkStart w:id="4" w:name="heading_4"/>
      <w:r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  <w:t>（一）预订限制</w:t>
      </w:r>
      <w:bookmarkEnd w:id="4"/>
    </w:p>
    <w:p w14:paraId="1D5F8150">
      <w:pPr>
        <w:bidi w:val="0"/>
        <w:ind w:left="0" w:leftChars="0" w:firstLine="0" w:firstLineChars="0"/>
        <w:rPr>
          <w:color w:val="C10230" w:themeColor="accent1"/>
        </w:rPr>
      </w:pPr>
      <w:r>
        <w:rPr>
          <w:rFonts w:hint="eastAsia" w:eastAsia="宋体"/>
          <w:lang w:val="en-US" w:eastAsia="zh-CN"/>
        </w:rPr>
        <w:t>1、</w:t>
      </w:r>
      <w:r>
        <w:t>年龄限制：本团常规接待年龄为</w:t>
      </w:r>
      <w:r>
        <w:rPr>
          <w:color w:val="C10230" w:themeColor="accent1"/>
        </w:rPr>
        <w:t xml:space="preserve"> 18 </w:t>
      </w:r>
      <w:r>
        <w:t>周岁（含）—</w:t>
      </w:r>
      <w:r>
        <w:rPr>
          <w:color w:val="C10230" w:themeColor="accent1"/>
        </w:rPr>
        <w:t xml:space="preserve">65 </w:t>
      </w:r>
      <w:r>
        <w:t>周岁（含）；未满 18 周岁未成年人不可单独参团，必须由法定父母全程陪同方可报名。</w:t>
      </w:r>
      <w:r>
        <w:rPr>
          <w:color w:val="C10230" w:themeColor="accent1"/>
        </w:rPr>
        <w:t>65 周岁以上长者需提</w:t>
      </w:r>
      <w:r>
        <w:commentReference w:id="1"/>
      </w:r>
      <w:r>
        <w:rPr>
          <w:color w:val="C10230" w:themeColor="accent1"/>
        </w:rPr>
        <w:t>前告知健康状况，确认身体适配 野外行程后方可预订。</w:t>
      </w:r>
    </w:p>
    <w:p w14:paraId="676FC84C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2、</w:t>
      </w:r>
      <w:r>
        <w:t>条款优先级：若产品确认单、补充条款约定内容，与旅游合同主协议内容产生冲突，最终以产品确认单及补充条款内容为准。</w:t>
      </w:r>
    </w:p>
    <w:p w14:paraId="27ACAD84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</w:pPr>
      <w:bookmarkStart w:id="5" w:name="heading_5"/>
      <w:r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  <w:t>（二）单人 / 多人入住政策</w:t>
      </w:r>
      <w:bookmarkEnd w:id="5"/>
    </w:p>
    <w:tbl>
      <w:tblPr>
        <w:tblStyle w:val="88"/>
        <w:tblW w:w="0" w:type="auto"/>
        <w:tblInd w:w="74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3"/>
        <w:gridCol w:w="6222"/>
      </w:tblGrid>
      <w:tr w14:paraId="4EA609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4" w:hRule="atLeast"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B404E">
            <w:pPr>
              <w:bidi w:val="0"/>
              <w:ind w:left="0" w:leftChars="0" w:firstLine="0" w:firstLineChars="0"/>
              <w:jc w:val="left"/>
            </w:pPr>
            <w:r>
              <w:t>项目</w:t>
            </w:r>
          </w:p>
        </w:tc>
        <w:tc>
          <w:tcPr>
            <w:tcW w:w="6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48539">
            <w:pPr>
              <w:bidi w:val="0"/>
              <w:ind w:left="0" w:leftChars="0" w:firstLine="0" w:firstLineChars="0"/>
              <w:jc w:val="left"/>
            </w:pPr>
            <w:r>
              <w:t>规则详情</w:t>
            </w:r>
          </w:p>
        </w:tc>
      </w:tr>
      <w:tr w14:paraId="5A9ABD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16" w:hRule="atLeast"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57F93">
            <w:pPr>
              <w:bidi w:val="0"/>
              <w:ind w:left="0" w:leftChars="0" w:firstLine="0" w:firstLineChars="0"/>
              <w:jc w:val="left"/>
            </w:pPr>
            <w:r>
              <w:t>单房差</w:t>
            </w:r>
          </w:p>
        </w:tc>
        <w:tc>
          <w:tcPr>
            <w:tcW w:w="6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49577">
            <w:pPr>
              <w:bidi w:val="0"/>
              <w:ind w:left="0" w:leftChars="0" w:firstLine="0" w:firstLineChars="0"/>
              <w:jc w:val="left"/>
            </w:pPr>
            <w:r>
              <w:t>产品报价按照两位成人同住一间客房核算，单人报名默认安排与同性其他游客拼房同住；若需要独立独享单间，需额外补缴单人房差费用。</w:t>
            </w:r>
          </w:p>
        </w:tc>
      </w:tr>
      <w:tr w14:paraId="7F38BD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3" w:hRule="atLeast"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301A4">
            <w:pPr>
              <w:bidi w:val="0"/>
              <w:ind w:left="0" w:leftChars="0" w:firstLine="0" w:firstLineChars="0"/>
              <w:jc w:val="left"/>
            </w:pPr>
            <w:r>
              <w:t>多人合住</w:t>
            </w:r>
          </w:p>
        </w:tc>
        <w:tc>
          <w:tcPr>
            <w:tcW w:w="6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BED96">
            <w:pPr>
              <w:bidi w:val="0"/>
              <w:ind w:left="0" w:leftChars="0" w:firstLine="0" w:firstLineChars="0"/>
              <w:jc w:val="left"/>
            </w:pPr>
            <w:r>
              <w:t>本产品全程不提供三人间房型，无法安排 3 位及以上游客同住一间标准客房，不接受三人同住申请。</w:t>
            </w:r>
          </w:p>
        </w:tc>
      </w:tr>
    </w:tbl>
    <w:p w14:paraId="61F00F6D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</w:pPr>
      <w:bookmarkStart w:id="6" w:name="heading_6"/>
      <w:r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  <w:t>（三）成团说明</w:t>
      </w:r>
      <w:bookmarkEnd w:id="6"/>
    </w:p>
    <w:p w14:paraId="380A78A2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1、</w:t>
      </w:r>
      <w:r>
        <w:t>最低成团人数：</w:t>
      </w:r>
      <w:r>
        <w:rPr>
          <w:color w:val="C10230" w:themeColor="accent1"/>
        </w:rPr>
        <w:t>1</w:t>
      </w:r>
      <w:r>
        <w:commentReference w:id="2"/>
      </w:r>
      <w:r>
        <w:rPr>
          <w:color w:val="C10230" w:themeColor="accent1"/>
        </w:rPr>
        <w:t xml:space="preserve">0 </w:t>
      </w:r>
      <w:r>
        <w:t>人，未达到最低成团人数，无法确认正式发团。</w:t>
      </w:r>
    </w:p>
    <w:p w14:paraId="578BD463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2、</w:t>
      </w:r>
      <w:r>
        <w:t>成团通知：出发前</w:t>
      </w:r>
      <w:r>
        <w:rPr>
          <w:color w:val="C10230" w:themeColor="accent1"/>
        </w:rPr>
        <w:t xml:space="preserve"> 30</w:t>
      </w:r>
      <w:r>
        <w:t xml:space="preserve"> 天若未收到成团确认通知，我方将短信联系游客，确认是否愿意等待最终成团；若预订时间距离出发日期不足</w:t>
      </w:r>
      <w:r>
        <w:rPr>
          <w:color w:val="C10230" w:themeColor="accent1"/>
        </w:rPr>
        <w:t xml:space="preserve"> 30 </w:t>
      </w:r>
      <w:r>
        <w:t>天，无法保证一定成团，建议直接选择已成团固定班期锁定行程。</w:t>
      </w:r>
    </w:p>
    <w:p w14:paraId="0F721F50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3、</w:t>
      </w:r>
      <w:r>
        <w:t>成团前取消：在官方正式宣布成团前，游客或旅行社任意一方单方面取消订单，双方互不承担违约责任，无罚金赔付。</w:t>
      </w:r>
    </w:p>
    <w:p w14:paraId="70970156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4、</w:t>
      </w:r>
      <w:r>
        <w:t>成团后取消：成团确认公示后，任意一方取消预订，均需严格按照下文违约条款承担对应扣费、赔付责任。</w:t>
      </w:r>
    </w:p>
    <w:p w14:paraId="7A69F9E7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5、</w:t>
      </w:r>
      <w:r>
        <w:t xml:space="preserve">出团通知：最晚出行前 </w:t>
      </w:r>
      <w:r>
        <w:rPr>
          <w:color w:val="C10230" w:themeColor="accent1"/>
        </w:rPr>
        <w:t xml:space="preserve">1 </w:t>
      </w:r>
      <w:r>
        <w:t>天，</w:t>
      </w:r>
      <w:r>
        <w:rPr>
          <w:color w:val="C10230" w:themeColor="accent1"/>
        </w:rPr>
        <w:t>我方会发送《出团通知书》或人工电话确认行</w:t>
      </w:r>
      <w:r>
        <w:commentReference w:id="3"/>
      </w:r>
      <w:r>
        <w:rPr>
          <w:color w:val="C10230" w:themeColor="accent1"/>
        </w:rPr>
        <w:t>程</w:t>
      </w:r>
      <w:r>
        <w:t>，请全程保持通讯设备畅通；最终集合时间、航班衔接、行程微调内容，全部以正式出团通知书为准。</w:t>
      </w:r>
    </w:p>
    <w:p w14:paraId="60D74025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</w:pPr>
      <w:bookmarkStart w:id="7" w:name="heading_7"/>
      <w:r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  <w:t>（四）出行须知</w:t>
      </w:r>
      <w:bookmarkEnd w:id="7"/>
    </w:p>
    <w:p w14:paraId="04FA0999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1、</w:t>
      </w:r>
      <w:r>
        <w:t>当地导游会根据游玩体验推荐自愿付费体验套餐项目，全程无强制消费，游客可完全自主选择是否参与。</w:t>
      </w:r>
    </w:p>
    <w:p w14:paraId="1ACCB183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2、</w:t>
      </w:r>
      <w:r>
        <w:t>若遭遇自然灾害、政策管控、景区临时关闭等不可抗力因素，导致景点无法正常游览，经与全体游客协商一致后，可更换等价景点、取消该项目，或按照我方采购门票成本价退费（退费标准不以景区线下挂牌零售价核算）。</w:t>
      </w:r>
    </w:p>
    <w:p w14:paraId="2FCEE64C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3、</w:t>
      </w:r>
      <w:r>
        <w:t>落地衔接交通、景区入园时段、配套接驳安排，最终全部以《出团通知书》标注信息为准。</w:t>
      </w:r>
    </w:p>
    <w:p w14:paraId="41F7AE90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4、</w:t>
      </w:r>
      <w:r>
        <w:t>入住同一家酒店的全体团员，全程团餐用餐标准必须统一，不允许个人单独加餐、定制特色餐、脱离团队餐食标准。</w:t>
      </w:r>
    </w:p>
    <w:p w14:paraId="74D63DDE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5、</w:t>
      </w:r>
      <w:r>
        <w:t>团队餐严格保障食品安全、餐食足量供应，但地域饮食口味存在客观差异，无法满足每一位游客的个性化口味偏好。</w:t>
      </w:r>
    </w:p>
    <w:p w14:paraId="64F3D4EA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6、</w:t>
      </w:r>
      <w:r>
        <w:t>旅游旺季、节假日车流高峰时段，为规避拥堵保障完整游览时长，行程出发时间可能提前；若提前出发错过酒店免费早餐，可提前和酒店沟通打包早餐，或自行准备简易早餐。</w:t>
      </w:r>
    </w:p>
    <w:p w14:paraId="4AFEDA0B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7、</w:t>
      </w:r>
      <w:r>
        <w:t>行程游览过程中，轮换接驳车辆、随车司机、陪同导游属于平台正常运营调配，不属于服务降级、违约行为。</w:t>
      </w:r>
    </w:p>
    <w:p w14:paraId="41DBD5CC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8、</w:t>
      </w:r>
      <w:r>
        <w:t>在不删减既定景点、征得全车游客统一同意的前提下，工作人员可结合天气、路况、景区人流，微调景点游览顺序、集合签到时间，保障行程顺畅完成。</w:t>
      </w:r>
    </w:p>
    <w:p w14:paraId="7D9CF171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9、</w:t>
      </w:r>
      <w:r>
        <w:t>必须在导游约定时间准时抵达集合上车点，迟到错过团队接驳车辆，需自行前往下一站集合点，严禁因个人迟到耽误整团行程进度。</w:t>
      </w:r>
    </w:p>
    <w:p w14:paraId="03D0A3C9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10、</w:t>
      </w:r>
      <w:r>
        <w:t>季节性自然景观（花海、植被、红叶、花期景观）观赏效果受天气、气候影响较大，观感不佳不属于服务违约，不予补偿退费。</w:t>
      </w:r>
    </w:p>
    <w:p w14:paraId="5AB1ADD9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11、</w:t>
      </w:r>
      <w:r>
        <w:t>非自由活动固定时段内，严禁私自脱团、离团；经导游书面同意临时离团，必须签署离团安全责任书，离团期间人身安全、财产损失全部自行承担，未参与行程项目的已缴费用不予退还。</w:t>
      </w:r>
    </w:p>
    <w:p w14:paraId="19A0D99E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12、</w:t>
      </w:r>
      <w:r>
        <w:t>景区内部、餐厅休息区的第三方独立商铺，不属于我方行程安排购物点，购物完全属于个人自愿行为，消费纠纷由游客自行对接商家解决，建议妥善留存消费小票。</w:t>
      </w:r>
    </w:p>
    <w:p w14:paraId="60628A79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13、</w:t>
      </w:r>
      <w:r>
        <w:t>行程内合规配套购物站点全程自愿消费，付款前核验商品完好度、资质证书、售后规则，购买后妥善保管票据，便于后续售后维权。</w:t>
      </w:r>
    </w:p>
    <w:p w14:paraId="2EE04881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14、</w:t>
      </w:r>
      <w:r>
        <w:t>国际航班建议提前 180 分钟抵达机场，预留充足时间办理值机、海关申报、出入境边检手续，避免误机。</w:t>
      </w:r>
    </w:p>
    <w:p w14:paraId="63B6BE3C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15、</w:t>
      </w:r>
      <w:r>
        <w:t>当地私人无资质娱乐消费场所缺乏安全监管，存在治安、法律双重风险，我方强烈建议游客拒绝前往消费。</w:t>
      </w:r>
    </w:p>
    <w:p w14:paraId="14987767">
      <w:pPr>
        <w:bidi w:val="0"/>
        <w:ind w:left="0" w:leftChars="0" w:firstLine="0" w:firstLineChars="0"/>
      </w:pPr>
      <w:r>
        <w:rPr>
          <w:rFonts w:hint="eastAsia" w:eastAsia="宋体"/>
          <w:lang w:val="en-US" w:eastAsia="zh-CN"/>
        </w:rPr>
        <w:t>16、</w:t>
      </w:r>
      <w:r>
        <w:t>持有军官证、老年证、学生证等景区优惠证件，出行务必携带证件原件，门票优惠减免资格、减免金额，以当地导游现场核验判定结果为准。</w:t>
      </w:r>
    </w:p>
    <w:p w14:paraId="671B8F30">
      <w:pPr>
        <w:spacing w:before="320" w:after="120" w:line="288" w:lineRule="auto"/>
        <w:ind w:left="0"/>
        <w:jc w:val="left"/>
        <w:outlineLvl w:val="1"/>
        <w:rPr>
          <w:rFonts w:ascii="汉仪仿宋简" w:hAnsi="汉仪仿宋简" w:eastAsia="汉仪仿宋简" w:cstheme="minorBidi"/>
          <w:b/>
          <w:bCs/>
          <w:kern w:val="2"/>
          <w:sz w:val="32"/>
          <w:szCs w:val="32"/>
          <w:lang w:val="en-US" w:eastAsia="zh-CN" w:bidi="ar-SA"/>
        </w:rPr>
      </w:pPr>
      <w:bookmarkStart w:id="8" w:name="heading_8"/>
      <w:r>
        <w:rPr>
          <w:rFonts w:ascii="汉仪仿宋简" w:hAnsi="汉仪仿宋简" w:eastAsia="汉仪仿宋简" w:cstheme="minorBidi"/>
          <w:b/>
          <w:bCs/>
          <w:kern w:val="2"/>
          <w:sz w:val="32"/>
          <w:szCs w:val="32"/>
          <w:lang w:val="en-US" w:eastAsia="zh-CN" w:bidi="ar-SA"/>
        </w:rPr>
        <w:t>三、违约扣款条款</w:t>
      </w:r>
      <w:bookmarkEnd w:id="8"/>
    </w:p>
    <w:p w14:paraId="39A185C1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</w:pPr>
      <w:bookmarkStart w:id="9" w:name="heading_9"/>
      <w:r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  <w:t>（一）旅行社违约（我方主动取消行程）</w:t>
      </w:r>
      <w:bookmarkEnd w:id="9"/>
      <w:bookmarkStart w:id="12" w:name="_GoBack"/>
      <w:bookmarkEnd w:id="12"/>
    </w:p>
    <w:p w14:paraId="383FF7F4">
      <w:pPr>
        <w:spacing w:before="120" w:after="120" w:line="288" w:lineRule="auto"/>
        <w:ind w:left="0"/>
        <w:jc w:val="left"/>
      </w:pPr>
      <w:r>
        <w:t>我方全额退还游客已缴纳全部团费，并按下表标准支付违约金；若约定违约金金额无法覆盖游客实际经济损失，将针对实际差额补充赔付。</w:t>
      </w:r>
    </w:p>
    <w:tbl>
      <w:tblPr>
        <w:tblStyle w:val="88"/>
        <w:tblW w:w="0" w:type="auto"/>
        <w:tblInd w:w="708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1"/>
        <w:gridCol w:w="5204"/>
      </w:tblGrid>
      <w:tr w14:paraId="0B2CF9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DA012">
            <w:pPr>
              <w:bidi w:val="0"/>
              <w:ind w:left="0" w:leftChars="0" w:firstLine="0" w:firstLineChars="0"/>
              <w:jc w:val="left"/>
            </w:pPr>
            <w:r>
              <w:t>取消时段</w:t>
            </w:r>
          </w:p>
        </w:tc>
        <w:tc>
          <w:tcPr>
            <w:tcW w:w="5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0E316">
            <w:pPr>
              <w:bidi w:val="0"/>
              <w:ind w:left="0" w:leftChars="0" w:firstLine="0" w:firstLineChars="0"/>
              <w:jc w:val="left"/>
            </w:pPr>
            <w:r>
              <w:t>赔付比例（占总团费比例）</w:t>
            </w:r>
          </w:p>
        </w:tc>
      </w:tr>
      <w:tr w14:paraId="416B2A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5AD3A">
            <w:pPr>
              <w:bidi w:val="0"/>
              <w:ind w:left="0" w:leftChars="0" w:firstLine="0" w:firstLineChars="0"/>
              <w:jc w:val="left"/>
            </w:pPr>
            <w:r>
              <w:t>出发前 29–15 天</w:t>
            </w:r>
          </w:p>
        </w:tc>
        <w:tc>
          <w:tcPr>
            <w:tcW w:w="5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1BB94">
            <w:pPr>
              <w:bidi w:val="0"/>
              <w:ind w:left="0" w:leftChars="0" w:firstLine="0" w:firstLineChars="0"/>
              <w:jc w:val="center"/>
            </w:pPr>
            <w:r>
              <w:t>2%</w:t>
            </w:r>
          </w:p>
        </w:tc>
      </w:tr>
      <w:tr w14:paraId="09F919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53A7B">
            <w:pPr>
              <w:bidi w:val="0"/>
              <w:ind w:left="0" w:leftChars="0" w:firstLine="0" w:firstLineChars="0"/>
              <w:jc w:val="left"/>
            </w:pPr>
            <w:r>
              <w:t>出发前 14–7 天</w:t>
            </w:r>
          </w:p>
        </w:tc>
        <w:tc>
          <w:tcPr>
            <w:tcW w:w="5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D6912">
            <w:pPr>
              <w:bidi w:val="0"/>
              <w:ind w:left="0" w:leftChars="0" w:firstLine="0" w:firstLineChars="0"/>
              <w:jc w:val="center"/>
            </w:pPr>
            <w:r>
              <w:t>5%</w:t>
            </w:r>
          </w:p>
        </w:tc>
      </w:tr>
      <w:tr w14:paraId="571C73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317B8">
            <w:pPr>
              <w:bidi w:val="0"/>
              <w:ind w:left="0" w:leftChars="0" w:firstLine="0" w:firstLineChars="0"/>
              <w:jc w:val="left"/>
            </w:pPr>
            <w:r>
              <w:t>出发前 6–4 天</w:t>
            </w:r>
          </w:p>
        </w:tc>
        <w:tc>
          <w:tcPr>
            <w:tcW w:w="5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03B75">
            <w:pPr>
              <w:bidi w:val="0"/>
              <w:ind w:left="0" w:leftChars="0" w:firstLine="0" w:firstLineChars="0"/>
              <w:jc w:val="center"/>
            </w:pPr>
            <w:r>
              <w:t>10%</w:t>
            </w:r>
          </w:p>
        </w:tc>
      </w:tr>
      <w:tr w14:paraId="4730C7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7D2D7">
            <w:pPr>
              <w:bidi w:val="0"/>
              <w:ind w:left="0" w:leftChars="0" w:firstLine="0" w:firstLineChars="0"/>
              <w:jc w:val="left"/>
            </w:pPr>
            <w:r>
              <w:t>出发前 3–1 天</w:t>
            </w:r>
          </w:p>
        </w:tc>
        <w:tc>
          <w:tcPr>
            <w:tcW w:w="5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26241">
            <w:pPr>
              <w:bidi w:val="0"/>
              <w:ind w:left="0" w:leftChars="0" w:firstLine="0" w:firstLineChars="0"/>
              <w:jc w:val="center"/>
            </w:pPr>
            <w:r>
              <w:t>15%</w:t>
            </w:r>
          </w:p>
        </w:tc>
      </w:tr>
      <w:tr w14:paraId="5B916B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A708D">
            <w:pPr>
              <w:bidi w:val="0"/>
              <w:ind w:left="0" w:leftChars="0" w:firstLine="0" w:firstLineChars="0"/>
              <w:jc w:val="left"/>
            </w:pPr>
            <w:r>
              <w:t>行程当日</w:t>
            </w:r>
          </w:p>
        </w:tc>
        <w:tc>
          <w:tcPr>
            <w:tcW w:w="5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4C120">
            <w:pPr>
              <w:bidi w:val="0"/>
              <w:ind w:left="0" w:leftChars="0" w:firstLine="0" w:firstLineChars="0"/>
              <w:jc w:val="center"/>
            </w:pPr>
            <w:r>
              <w:t>20%</w:t>
            </w:r>
          </w:p>
        </w:tc>
      </w:tr>
    </w:tbl>
    <w:p w14:paraId="58397895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</w:pPr>
      <w:bookmarkStart w:id="10" w:name="heading_10"/>
      <w:r>
        <w:rPr>
          <w:rFonts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  <w:t>（二）游客主动取消违约（游客个人自愿退团）</w:t>
      </w:r>
      <w:bookmarkEnd w:id="10"/>
    </w:p>
    <w:p w14:paraId="457052F0">
      <w:pPr>
        <w:bidi w:val="0"/>
        <w:ind w:left="0" w:leftChars="0" w:firstLine="480" w:firstLineChars="200"/>
      </w:pPr>
      <w:r>
        <w:t>游客个人原因自愿取消预订，按下表比例扣除对应费用；若表格约定扣费比例，低于我方已预付机票、酒店、地接的实际刚性损失，游客需补足实际已产生成本，扣费最高上限为全额团费。成团确认后，即便距离出发 30 天以上取消，仍需承担不可退回的资源预付款，仅退还扣除实际损失后的剩余尾款，不承担游客间接损失赔偿。</w:t>
      </w:r>
    </w:p>
    <w:tbl>
      <w:tblPr>
        <w:tblStyle w:val="88"/>
        <w:tblW w:w="0" w:type="auto"/>
        <w:tblInd w:w="7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2"/>
        <w:gridCol w:w="5165"/>
      </w:tblGrid>
      <w:tr w14:paraId="1C27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9A151">
            <w:pPr>
              <w:bidi w:val="0"/>
              <w:ind w:left="0" w:leftChars="0" w:firstLine="0" w:firstLineChars="0"/>
              <w:jc w:val="left"/>
            </w:pPr>
            <w:r>
              <w:t>取消时段</w:t>
            </w:r>
          </w:p>
        </w:tc>
        <w:tc>
          <w:tcPr>
            <w:tcW w:w="5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A34C5">
            <w:pPr>
              <w:bidi w:val="0"/>
              <w:ind w:left="0" w:leftChars="0" w:firstLine="0" w:firstLineChars="0"/>
              <w:jc w:val="left"/>
            </w:pPr>
            <w:r>
              <w:t>扣费比例（占总团费比例）</w:t>
            </w:r>
            <w:r>
              <w:commentReference w:id="4"/>
            </w:r>
          </w:p>
        </w:tc>
      </w:tr>
      <w:tr w14:paraId="4CDCC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3FF20">
            <w:pPr>
              <w:bidi w:val="0"/>
              <w:ind w:left="0" w:leftChars="0" w:firstLine="0" w:firstLineChars="0"/>
              <w:jc w:val="left"/>
            </w:pPr>
            <w:r>
              <w:t>出发前 29–15 天</w:t>
            </w:r>
          </w:p>
        </w:tc>
        <w:tc>
          <w:tcPr>
            <w:tcW w:w="5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9C081">
            <w:pPr>
              <w:bidi w:val="0"/>
              <w:ind w:left="0" w:leftChars="0" w:firstLine="0" w:firstLineChars="0"/>
              <w:jc w:val="center"/>
            </w:pPr>
            <w:r>
              <w:t>5%</w:t>
            </w:r>
          </w:p>
        </w:tc>
      </w:tr>
      <w:tr w14:paraId="64997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B783D">
            <w:pPr>
              <w:bidi w:val="0"/>
              <w:ind w:left="0" w:leftChars="0" w:firstLine="0" w:firstLineChars="0"/>
              <w:jc w:val="left"/>
            </w:pPr>
            <w:r>
              <w:t>出发前 14–7 天</w:t>
            </w:r>
          </w:p>
        </w:tc>
        <w:tc>
          <w:tcPr>
            <w:tcW w:w="5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9A208">
            <w:pPr>
              <w:bidi w:val="0"/>
              <w:ind w:left="0" w:leftChars="0" w:firstLine="0" w:firstLineChars="0"/>
              <w:jc w:val="center"/>
            </w:pPr>
            <w:r>
              <w:t>20%</w:t>
            </w:r>
          </w:p>
        </w:tc>
      </w:tr>
      <w:tr w14:paraId="3B645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7DD3F">
            <w:pPr>
              <w:bidi w:val="0"/>
              <w:ind w:left="0" w:leftChars="0" w:firstLine="0" w:firstLineChars="0"/>
              <w:jc w:val="left"/>
            </w:pPr>
            <w:r>
              <w:t>出发前 6–4 天</w:t>
            </w:r>
          </w:p>
        </w:tc>
        <w:tc>
          <w:tcPr>
            <w:tcW w:w="5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31B19">
            <w:pPr>
              <w:bidi w:val="0"/>
              <w:ind w:left="0" w:leftChars="0" w:firstLine="0" w:firstLineChars="0"/>
              <w:jc w:val="center"/>
            </w:pPr>
            <w:r>
              <w:t>50%</w:t>
            </w:r>
          </w:p>
        </w:tc>
      </w:tr>
      <w:tr w14:paraId="05F7C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94AFA">
            <w:pPr>
              <w:bidi w:val="0"/>
              <w:ind w:left="0" w:leftChars="0" w:firstLine="0" w:firstLineChars="0"/>
              <w:jc w:val="left"/>
            </w:pPr>
            <w:r>
              <w:t>出发前 3–1 天</w:t>
            </w:r>
          </w:p>
        </w:tc>
        <w:tc>
          <w:tcPr>
            <w:tcW w:w="5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775B8">
            <w:pPr>
              <w:bidi w:val="0"/>
              <w:ind w:left="0" w:leftChars="0" w:firstLine="0" w:firstLineChars="0"/>
              <w:jc w:val="center"/>
            </w:pPr>
            <w:r>
              <w:t>60%</w:t>
            </w:r>
          </w:p>
        </w:tc>
      </w:tr>
      <w:tr w14:paraId="6169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48C00">
            <w:pPr>
              <w:bidi w:val="0"/>
              <w:ind w:left="0" w:leftChars="0" w:firstLine="0" w:firstLineChars="0"/>
              <w:jc w:val="left"/>
            </w:pPr>
            <w:r>
              <w:t>行程当日</w:t>
            </w:r>
          </w:p>
        </w:tc>
        <w:tc>
          <w:tcPr>
            <w:tcW w:w="5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53BF2">
            <w:pPr>
              <w:bidi w:val="0"/>
              <w:ind w:left="0" w:leftChars="0" w:firstLine="0" w:firstLineChars="0"/>
              <w:jc w:val="center"/>
            </w:pPr>
            <w:r>
              <w:t>70%</w:t>
            </w:r>
          </w:p>
        </w:tc>
      </w:tr>
    </w:tbl>
    <w:p w14:paraId="6404B738">
      <w:pPr>
        <w:spacing w:before="120" w:after="120" w:line="288" w:lineRule="auto"/>
        <w:ind w:left="0"/>
        <w:jc w:val="left"/>
      </w:pPr>
      <w:r>
        <w:t>受托服务说明：本行程由</w:t>
      </w:r>
      <w:r>
        <w:rPr>
          <w:rFonts w:hint="eastAsia"/>
          <w:lang w:val="en-US" w:eastAsia="zh-CN"/>
        </w:rPr>
        <w:t>迅霆出海</w:t>
      </w:r>
      <w:r>
        <w:t>委托</w:t>
      </w:r>
      <w:r>
        <w:rPr>
          <w:color w:val="C10230" w:themeColor="accent1"/>
        </w:rPr>
        <w:t>湖南广之旅国际旅</w:t>
      </w:r>
      <w:r>
        <w:rPr>
          <w:color w:val="C10230" w:themeColor="accent1"/>
        </w:rPr>
        <w:commentReference w:id="5"/>
      </w:r>
      <w:r>
        <w:rPr>
          <w:color w:val="C10230" w:themeColor="accent1"/>
        </w:rPr>
        <w:t>行社有限公司</w:t>
      </w:r>
      <w:r>
        <w:t>，承接当地落地接待服务</w:t>
      </w:r>
      <w:r>
        <w:rPr>
          <w:rFonts w:ascii="Arial" w:hAnsi="Arial" w:eastAsia="等线" w:cs="Arial"/>
          <w:sz w:val="22"/>
        </w:rPr>
        <w:t>。</w:t>
      </w:r>
    </w:p>
    <w:p w14:paraId="78842E34">
      <w:pPr>
        <w:spacing w:before="320" w:after="120" w:line="288" w:lineRule="auto"/>
        <w:ind w:left="0"/>
        <w:jc w:val="left"/>
        <w:outlineLvl w:val="1"/>
        <w:rPr>
          <w:rFonts w:ascii="汉仪仿宋简" w:hAnsi="汉仪仿宋简" w:eastAsia="汉仪仿宋简" w:cstheme="minorBidi"/>
          <w:b/>
          <w:bCs/>
          <w:kern w:val="2"/>
          <w:sz w:val="32"/>
          <w:szCs w:val="32"/>
          <w:lang w:val="en-US" w:eastAsia="zh-CN" w:bidi="ar-SA"/>
        </w:rPr>
      </w:pPr>
      <w:bookmarkStart w:id="11" w:name="heading_11"/>
      <w:r>
        <w:rPr>
          <w:rFonts w:ascii="汉仪仿宋简" w:hAnsi="汉仪仿宋简" w:eastAsia="汉仪仿宋简" w:cstheme="minorBidi"/>
          <w:b/>
          <w:bCs/>
          <w:kern w:val="2"/>
          <w:sz w:val="32"/>
          <w:szCs w:val="32"/>
          <w:lang w:val="en-US" w:eastAsia="zh-CN" w:bidi="ar-SA"/>
        </w:rPr>
        <w:t>四、安全温馨提示</w:t>
      </w:r>
      <w:bookmarkEnd w:id="11"/>
    </w:p>
    <w:p w14:paraId="19ECB013">
      <w:pPr>
        <w:bidi w:val="0"/>
        <w:ind w:left="0" w:leftChars="0" w:firstLine="480" w:firstLineChars="200"/>
      </w:pPr>
      <w:r>
        <w:rPr>
          <w:rFonts w:hint="eastAsia"/>
          <w:lang w:val="en-US" w:eastAsia="zh-CN"/>
        </w:rPr>
        <w:t>1、</w:t>
      </w:r>
      <w:r>
        <w:t>野生动物保护区游览期间，严禁私自下车、投喂野生动物、近距离靠近兽群，全程严格听从越野车司机、园区向导指挥，未开放荒野管控区域严禁擅自进入。</w:t>
      </w:r>
    </w:p>
    <w:p w14:paraId="1E4A4F04">
      <w:pPr>
        <w:bidi w:val="0"/>
        <w:ind w:left="0" w:leftChars="0" w:firstLine="480" w:firstLineChars="200"/>
        <w:rPr>
          <w:rFonts w:hint="default" w:eastAsia="宋体"/>
          <w:lang w:val="en-US" w:eastAsia="zh-CN"/>
        </w:rPr>
      </w:pPr>
      <w:r>
        <w:rPr>
          <w:lang w:val="en-US" w:eastAsia="zh-CN"/>
        </w:rPr>
        <w:t>2</w:t>
      </w:r>
      <w:r>
        <w:rPr>
          <w:rFonts w:hint="eastAsia"/>
          <w:lang w:val="en-US" w:eastAsia="zh-CN"/>
        </w:rPr>
        <w:t>、</w:t>
      </w:r>
      <w:commentRangeStart w:id="6"/>
      <w:r>
        <w:rPr>
          <w:rFonts w:hint="eastAsia"/>
          <w:lang w:val="en-US" w:eastAsia="zh-CN"/>
        </w:rPr>
        <w:t>出发季节当地温度以及穿衣指南、海拔情况提醒</w:t>
      </w:r>
      <w:commentRangeEnd w:id="6"/>
      <w:r>
        <w:commentReference w:id="6"/>
      </w:r>
    </w:p>
    <w:p w14:paraId="63C647CB">
      <w:pPr>
        <w:bidi w:val="0"/>
        <w:ind w:left="0" w:leftChars="0" w:firstLine="480" w:firstLineChars="200"/>
      </w:pPr>
      <w:r>
        <w:rPr>
          <w:lang w:val="en-US" w:eastAsia="zh-CN"/>
        </w:rPr>
        <w:t>3</w:t>
      </w:r>
      <w:r>
        <w:rPr>
          <w:rFonts w:hint="eastAsia"/>
          <w:lang w:val="en-US" w:eastAsia="zh-CN"/>
        </w:rPr>
        <w:t>、</w:t>
      </w:r>
      <w:r>
        <w:t>护照、现金、银行卡分开存放保管，证件拍照留存电子版备份，贵重首饰、大额财物寄存酒店保险箱，市集、景区、公交等人流密集区域严防扒窃偷盗。</w:t>
      </w:r>
    </w:p>
    <w:p w14:paraId="5EE0803F">
      <w:pPr>
        <w:bidi w:val="0"/>
        <w:ind w:left="0" w:leftChars="0" w:firstLine="480" w:firstLineChars="200"/>
      </w:pPr>
      <w:r>
        <w:rPr>
          <w:rFonts w:hint="eastAsia"/>
          <w:lang w:val="en-US" w:eastAsia="zh-CN"/>
        </w:rPr>
        <w:t>4、</w:t>
      </w:r>
      <w:r>
        <w:t>禁止夜间独自前往城郊贫民区、偏远村落、无照明偏僻区域；自由外出必须结伴同行，出发前告知导游出行路线与返程时间。</w:t>
      </w:r>
    </w:p>
    <w:p w14:paraId="56EEC453">
      <w:pPr>
        <w:bidi w:val="0"/>
        <w:ind w:left="0" w:leftChars="0" w:firstLine="480" w:firstLineChars="200"/>
      </w:pPr>
      <w:r>
        <w:rPr>
          <w:rFonts w:hint="eastAsia"/>
          <w:lang w:val="en-US" w:eastAsia="zh-CN"/>
        </w:rPr>
        <w:t>5、</w:t>
      </w:r>
      <w:r>
        <w:t>尊重当地部落民俗、宗教信仰，拍摄马赛等原住民群体必须提前征得对方同意；严禁私自拍摄军事设施、政府办公楼、边境管控设施，避免触犯当地法规。</w:t>
      </w:r>
    </w:p>
    <w:p w14:paraId="6F61BDD0">
      <w:pPr>
        <w:bidi w:val="0"/>
        <w:ind w:left="0" w:leftChars="0" w:firstLine="480" w:firstLineChars="200"/>
      </w:pPr>
      <w:r>
        <w:rPr>
          <w:rFonts w:hint="eastAsia"/>
          <w:lang w:val="en-US" w:eastAsia="zh-CN"/>
        </w:rPr>
        <w:t>6、</w:t>
      </w:r>
      <w:r>
        <w:t>仅可携带个人自用常备处方药，麻醉类、精神管制类药品、易燃易爆危险品禁止携带入境；携带超额现金、贵重电子产品，必须主动向海关如实申报。</w:t>
      </w:r>
    </w:p>
    <w:p w14:paraId="37EC4548">
      <w:pPr>
        <w:bidi w:val="0"/>
        <w:ind w:left="0" w:leftChars="0" w:firstLine="480" w:firstLineChars="200"/>
      </w:pPr>
      <w:r>
        <w:rPr>
          <w:rFonts w:hint="eastAsia"/>
          <w:lang w:val="en-US" w:eastAsia="zh-CN"/>
        </w:rPr>
        <w:t>7、</w:t>
      </w:r>
      <w:r>
        <w:t>全程留存我方 24 小时地接紧急联系人、当地报警电话、所属国家领事保护热线，遭遇伤病、失窃、纠纷第一时间联系导游协调处理。</w:t>
      </w:r>
    </w:p>
    <w:p w14:paraId="5792820B">
      <w:pPr>
        <w:bidi w:val="0"/>
        <w:ind w:left="0" w:leftChars="0" w:firstLine="480" w:firstLineChars="200"/>
      </w:pPr>
      <w:r>
        <w:rPr>
          <w:rFonts w:hint="eastAsia"/>
          <w:lang w:val="en-US" w:eastAsia="zh-CN"/>
        </w:rPr>
        <w:t>8、</w:t>
      </w:r>
      <w:r>
        <w:t>拒绝搭乘无牌照黑车、无证临时野导、地下非正规娱乐场所，防范抢劫、电信诈骗、人身侵害等安全风险。</w:t>
      </w:r>
    </w:p>
    <w:p w14:paraId="2F0048BE">
      <w:pPr>
        <w:spacing w:before="320" w:after="120" w:line="288" w:lineRule="auto"/>
        <w:ind w:left="0"/>
        <w:jc w:val="left"/>
        <w:outlineLvl w:val="1"/>
        <w:rPr>
          <w:rFonts w:hint="eastAsia" w:ascii="汉仪仿宋简" w:hAnsi="汉仪仿宋简" w:eastAsia="汉仪仿宋简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汉仪仿宋简" w:hAnsi="汉仪仿宋简" w:eastAsia="汉仪仿宋简" w:cstheme="minorBidi"/>
          <w:b/>
          <w:bCs/>
          <w:kern w:val="2"/>
          <w:sz w:val="32"/>
          <w:szCs w:val="32"/>
          <w:lang w:val="en-US" w:eastAsia="zh-CN" w:bidi="ar-SA"/>
        </w:rPr>
        <w:t>五、外国游客入境中国网络使用指南</w:t>
      </w:r>
    </w:p>
    <w:p w14:paraId="65E6ABAC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hint="eastAsia"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</w:pPr>
      <w:r>
        <w:rPr>
          <w:rFonts w:hint="eastAsia"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  <w:t>（一）四种合法上网</w:t>
      </w:r>
      <w:r>
        <w:commentReference w:id="7"/>
      </w:r>
      <w:r>
        <w:rPr>
          <w:rFonts w:hint="eastAsia"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  <w:t>方式</w:t>
      </w:r>
    </w:p>
    <w:p w14:paraId="230C0C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机场临时上网服务（落地即用、无需设置）</w:t>
      </w:r>
    </w:p>
    <w:p w14:paraId="3224AD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国内各大国际机场、口岸均提供免费临时Wi-Fi，落地后可直接连接，满足通关、联络、导航基础需求；部分大型机场设有电信服务网点、畅游通终端，可快速办理境外游客专用流量套餐。</w:t>
      </w:r>
    </w:p>
    <w:p w14:paraId="58D90EC3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酒店免费Wi-Fi（全程主力上网方式）</w:t>
      </w:r>
    </w:p>
    <w:p w14:paraId="620F2DF5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国内所有正规酒店、民宿均提供免费高速Wi-Fi，入住后前台会提供账号密码，可直接连接手机、平板等设备，覆盖日常聊天、查路线、浏览网页、在线支付等使用场景。</w:t>
      </w:r>
    </w:p>
    <w:p w14:paraId="7D0A6A43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境外手机漫游（无需换卡、即开即用）</w:t>
      </w:r>
    </w:p>
    <w:p w14:paraId="0A9E0850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游客可直接开通本国手机卡的中国区域国际漫游服务，无需更换手机号、无需实名登记，适合短期来华旅游用户，操作便捷、随用随停。</w:t>
      </w:r>
    </w:p>
    <w:p w14:paraId="00AA42AF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中国本地流量SIM卡（长期/高流量需求首选）</w:t>
      </w:r>
    </w:p>
    <w:p w14:paraId="44936B57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可凭本人护照原件，在机场、营业厅、景区周边正规网点，办理中国移动、联通、电信境外游客专用短期流量卡，支持按量、按天、按周套餐，性价比高、网速稳定。</w:t>
      </w:r>
    </w:p>
    <w:p w14:paraId="5BC6125C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hint="eastAsia"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</w:pPr>
      <w:r>
        <w:rPr>
          <w:rFonts w:hint="eastAsia"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  <w:t>（二）外籍游客网络使用须知</w:t>
      </w:r>
    </w:p>
    <w:p w14:paraId="0398B2E2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网络合规规则：中国网络实行实名制管理，所有公共网络、本地SIM卡上网均需合规使用，禁止利用网络发布违法、违规、涉政、不良言论，禁止访问非法境外网站，遵守中国网络安全法律法规。</w:t>
      </w:r>
    </w:p>
    <w:p w14:paraId="237D70A5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软件使用说明：境外常用社交、办公软件，在合规网络环境下可正常使用；国内主流平台均支持外文界面、境外支付、游客临时使用，无需额外复杂设置。</w:t>
      </w:r>
    </w:p>
    <w:p w14:paraId="5F443813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禁止翻墙操作：未经官方许可，私自使用翻墙工具、代理软件属于违规行为，请勿私自安装、使用各类翻墙程序，避免产生合规风险。</w:t>
      </w:r>
    </w:p>
    <w:p w14:paraId="4AB69413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网络安全提醒：公共Wi-Fi请勿进行大额转账、隐私信息录入等操作，避免信息泄露；不随意连接陌生免费网络，防范网络诈骗、信息窃取风险。</w:t>
      </w:r>
    </w:p>
    <w:p w14:paraId="4FCD4F21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hint="eastAsia"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</w:pPr>
      <w:r>
        <w:rPr>
          <w:rFonts w:hint="eastAsia" w:ascii="汉仪仿宋简" w:hAnsi="汉仪仿宋简" w:eastAsia="汉仪仿宋简" w:cstheme="minorBidi"/>
          <w:b/>
          <w:kern w:val="2"/>
          <w:sz w:val="30"/>
          <w:szCs w:val="30"/>
          <w:lang w:val="en-US" w:eastAsia="zh-CN" w:bidi="ar-SA"/>
        </w:rPr>
        <w:t>（三）快速上网小贴士</w:t>
      </w:r>
    </w:p>
    <w:p w14:paraId="6DA6B788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短期3–7天旅游：优先选择酒店Wi-Fi+本国漫游，无需办卡、省心便捷；</w:t>
      </w:r>
    </w:p>
    <w:p w14:paraId="342DA79B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长期停留、需要大量流量：建议办理外籍专属短期流量SIM卡，网速更快、资费更低；</w:t>
      </w:r>
    </w:p>
    <w:p w14:paraId="2ADD29CF">
      <w:pPr>
        <w:bidi w:val="0"/>
        <w:ind w:left="0" w:leftChars="0" w:firstLine="480" w:firstLineChars="200"/>
        <w:rPr>
          <w:lang w:val="en-US" w:eastAsia="zh-CN"/>
        </w:rPr>
      </w:pPr>
      <w:r>
        <w:rPr>
          <w:rFonts w:hint="eastAsia"/>
          <w:lang w:val="en-US" w:eastAsia="zh-CN"/>
        </w:rPr>
        <w:t>3. 全程如需网络协助，可随时联系随团导游，协助解决联网、网络故障问题。</w:t>
      </w:r>
    </w:p>
    <w:sectPr>
      <w:headerReference r:id="rId7" w:type="default"/>
      <w:footerReference r:id="rId8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呐" w:date="2026-06-30T10:51:19Z" w:initials="">
    <w:p w14:paraId="7B4A59A7">
      <w:pPr>
        <w:pStyle w:val="28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试团而定</w:t>
      </w:r>
    </w:p>
  </w:comment>
  <w:comment w:id="1" w:author="呐" w:date="2026-06-30T10:48:23Z" w:initials="">
    <w:p w14:paraId="1781DEF3">
      <w:pPr>
        <w:pStyle w:val="28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拼团由旅行社确定老人年纪，未成年必须有一方父母陪同，每个国家成年年纪界定不同，统一按照中国18岁进行确定。</w:t>
      </w:r>
    </w:p>
  </w:comment>
  <w:comment w:id="2" w:author="呐" w:date="2026-06-30T10:50:52Z" w:initials="">
    <w:p w14:paraId="75F11E62">
      <w:pPr>
        <w:pStyle w:val="28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试团而定</w:t>
      </w:r>
    </w:p>
  </w:comment>
  <w:comment w:id="3" w:author="呐" w:date="2026-06-30T10:46:24Z" w:initials="">
    <w:p w14:paraId="6D9F8134">
      <w:pPr>
        <w:pStyle w:val="28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旅行社确认，发送邮箱＋WhatsApp。跨国电话需要提前准备。此外这里是否需要每个团要求配备随身WiFi</w:t>
      </w:r>
    </w:p>
  </w:comment>
  <w:comment w:id="4" w:author="呐" w:date="2026-06-30T10:55:00Z" w:initials="">
    <w:p w14:paraId="47F88033">
      <w:pPr>
        <w:pStyle w:val="28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借鉴的别人的退费标准，是否需要调整</w:t>
      </w:r>
    </w:p>
  </w:comment>
  <w:comment w:id="5" w:author="呐" w:date="2026-06-30T10:52:06Z" w:initials="">
    <w:p w14:paraId="39C3E70C">
      <w:pPr>
        <w:pStyle w:val="28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每个团的承接公司，并且相关资质附件最后，以及保留电子档与我方。相关委托合同与地接旅游公司签订。</w:t>
      </w:r>
    </w:p>
  </w:comment>
  <w:comment w:id="6" w:author="呐" w:date="2026-06-30T11:04:06Z" w:initials="">
    <w:p w14:paraId="1CE0E90B">
      <w:pPr>
        <w:pStyle w:val="28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根据每个团的地点和时间补充</w:t>
      </w:r>
    </w:p>
  </w:comment>
  <w:comment w:id="7" w:author="呐" w:date="2026-06-30T11:00:07Z" w:initials="">
    <w:p w14:paraId="1B7C94AD">
      <w:pPr>
        <w:pStyle w:val="28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承接团配随身WiFi另行说明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B4A59A7" w15:done="0"/>
  <w15:commentEx w15:paraId="1781DEF3" w15:done="0"/>
  <w15:commentEx w15:paraId="75F11E62" w15:done="0"/>
  <w15:commentEx w15:paraId="6D9F8134" w15:done="0"/>
  <w15:commentEx w15:paraId="47F88033" w15:done="0"/>
  <w15:commentEx w15:paraId="39C3E70C" w15:done="0"/>
  <w15:commentEx w15:paraId="1CE0E90B" w15:done="0"/>
  <w15:commentEx w15:paraId="1B7C94A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DFCC52F1-3583-4FA8-BE50-E8D41F86519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  <w:embedRegular r:id="rId2" w:fontKey="{C35DB3E5-5288-4FF6-AA5D-357732A39662}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1D90A04C-D57F-4F76-808B-54996C8C4152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4" w:fontKey="{86490D6C-C01A-49A9-8E92-BCD451A3388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C457E"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3276600</wp:posOffset>
              </wp:positionH>
              <wp:positionV relativeFrom="page">
                <wp:posOffset>9886315</wp:posOffset>
              </wp:positionV>
              <wp:extent cx="1828800" cy="1828800"/>
              <wp:effectExtent l="0" t="0" r="0" b="0"/>
              <wp:wrapNone/>
              <wp:docPr id="4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FC9158">
                          <w:pPr>
                            <w:pStyle w:val="56"/>
                            <w:rPr>
                              <w:rStyle w:val="92"/>
                              <w:rFonts w:hint="eastAsia"/>
                            </w:rPr>
                          </w:pPr>
                          <w:r>
                            <w:rPr>
                              <w:rStyle w:val="92"/>
                            </w:rPr>
                            <w:t xml:space="preserve">第 </w:t>
                          </w:r>
                          <w:r>
                            <w:rPr>
                              <w:rStyle w:val="92"/>
                            </w:rPr>
                            <w:fldChar w:fldCharType="begin"/>
                          </w:r>
                          <w:r>
                            <w:rPr>
                              <w:rStyle w:val="92"/>
                            </w:rPr>
                            <w:instrText xml:space="preserve"> PAGE  \* MERGEFORMAT </w:instrText>
                          </w:r>
                          <w:r>
                            <w:rPr>
                              <w:rStyle w:val="92"/>
                            </w:rPr>
                            <w:fldChar w:fldCharType="separate"/>
                          </w:r>
                          <w:r>
                            <w:rPr>
                              <w:rStyle w:val="92"/>
                            </w:rPr>
                            <w:t>1</w:t>
                          </w:r>
                          <w:r>
                            <w:rPr>
                              <w:rStyle w:val="92"/>
                            </w:rPr>
                            <w:fldChar w:fldCharType="end"/>
                          </w:r>
                          <w:r>
                            <w:rPr>
                              <w:rStyle w:val="92"/>
                            </w:rPr>
                            <w:t xml:space="preserve"> 页 共 </w:t>
                          </w:r>
                          <w:r>
                            <w:rPr>
                              <w:rStyle w:val="92"/>
                            </w:rPr>
                            <w:fldChar w:fldCharType="begin"/>
                          </w:r>
                          <w:r>
                            <w:rPr>
                              <w:rStyle w:val="92"/>
                            </w:rPr>
                            <w:instrText xml:space="preserve"> NUMPAGES  \* MERGEFORMAT </w:instrText>
                          </w:r>
                          <w:r>
                            <w:rPr>
                              <w:rStyle w:val="92"/>
                            </w:rPr>
                            <w:fldChar w:fldCharType="separate"/>
                          </w:r>
                          <w:r>
                            <w:rPr>
                              <w:rStyle w:val="92"/>
                            </w:rPr>
                            <w:t>5</w:t>
                          </w:r>
                          <w:r>
                            <w:rPr>
                              <w:rStyle w:val="92"/>
                            </w:rPr>
                            <w:fldChar w:fldCharType="end"/>
                          </w:r>
                          <w:r>
                            <w:rPr>
                              <w:rStyle w:val="9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258pt;margin-top:778.45pt;height:144pt;width:144pt;mso-position-horizontal-relative:page;mso-position-vertical-relative:page;mso-wrap-style:none;z-index:-251655168;mso-width-relative:page;mso-height-relative:page;" filled="f" stroked="f" coordsize="21600,21600" o:gfxdata="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5T/Qo2QAAAA0BAAAPAAAAAAAAAAEAIAAAACIAAABkcnMvZG93bnJldi54&#10;bWxQSwECFAAUAAAACACHTuJA044i+jICAABjBAAADgAAAAAAAAABACAAAAAo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FC9158">
                    <w:pPr>
                      <w:pStyle w:val="56"/>
                      <w:rPr>
                        <w:rStyle w:val="92"/>
                        <w:rFonts w:hint="eastAsia"/>
                      </w:rPr>
                    </w:pPr>
                    <w:r>
                      <w:rPr>
                        <w:rStyle w:val="92"/>
                      </w:rPr>
                      <w:t xml:space="preserve">第 </w:t>
                    </w:r>
                    <w:r>
                      <w:rPr>
                        <w:rStyle w:val="92"/>
                      </w:rPr>
                      <w:fldChar w:fldCharType="begin"/>
                    </w:r>
                    <w:r>
                      <w:rPr>
                        <w:rStyle w:val="92"/>
                      </w:rPr>
                      <w:instrText xml:space="preserve"> PAGE  \* MERGEFORMAT </w:instrText>
                    </w:r>
                    <w:r>
                      <w:rPr>
                        <w:rStyle w:val="92"/>
                      </w:rPr>
                      <w:fldChar w:fldCharType="separate"/>
                    </w:r>
                    <w:r>
                      <w:rPr>
                        <w:rStyle w:val="92"/>
                      </w:rPr>
                      <w:t>1</w:t>
                    </w:r>
                    <w:r>
                      <w:rPr>
                        <w:rStyle w:val="92"/>
                      </w:rPr>
                      <w:fldChar w:fldCharType="end"/>
                    </w:r>
                    <w:r>
                      <w:rPr>
                        <w:rStyle w:val="92"/>
                      </w:rPr>
                      <w:t xml:space="preserve"> 页 共 </w:t>
                    </w:r>
                    <w:r>
                      <w:rPr>
                        <w:rStyle w:val="92"/>
                      </w:rPr>
                      <w:fldChar w:fldCharType="begin"/>
                    </w:r>
                    <w:r>
                      <w:rPr>
                        <w:rStyle w:val="92"/>
                      </w:rPr>
                      <w:instrText xml:space="preserve"> NUMPAGES  \* MERGEFORMAT </w:instrText>
                    </w:r>
                    <w:r>
                      <w:rPr>
                        <w:rStyle w:val="92"/>
                      </w:rPr>
                      <w:fldChar w:fldCharType="separate"/>
                    </w:r>
                    <w:r>
                      <w:rPr>
                        <w:rStyle w:val="92"/>
                      </w:rPr>
                      <w:t>5</w:t>
                    </w:r>
                    <w:r>
                      <w:rPr>
                        <w:rStyle w:val="92"/>
                      </w:rPr>
                      <w:fldChar w:fldCharType="end"/>
                    </w:r>
                    <w:r>
                      <w:rPr>
                        <w:rStyle w:val="9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727075</wp:posOffset>
              </wp:positionH>
              <wp:positionV relativeFrom="page">
                <wp:posOffset>9819640</wp:posOffset>
              </wp:positionV>
              <wp:extent cx="6162675" cy="0"/>
              <wp:effectExtent l="0" t="6350" r="9525" b="6350"/>
              <wp:wrapNone/>
              <wp:docPr id="3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62675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272727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接连接符 4" o:spid="_x0000_s1026" o:spt="20" style="position:absolute;left:0pt;margin-left:57.25pt;margin-top:773.2pt;height:0pt;width:485.25pt;mso-position-horizontal-relative:page;mso-position-vertical-relative:page;z-index:-251656192;mso-width-relative:page;mso-height-relative:page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">
              <v:fill on="f" focussize="0,0"/>
              <v:stroke weight="1pt" color="#272727" joinstyle="miter"/>
              <v:imagedata o:title=""/>
              <o:lock v:ext="edit" aspectratio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8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08B32">
    <w:pPr>
      <w:rPr>
        <w:rFonts w:hint="default" w:eastAsia="宋体"/>
        <w:lang w:val="en-US"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01650" cy="374015"/>
          <wp:effectExtent l="0" t="0" r="6350" b="6985"/>
          <wp:docPr id="2" name="图片 2" descr="033ff9bda64693bacd692420dbd9ca4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033ff9bda64693bacd692420dbd9ca4f"/>
                  <pic:cNvPicPr>
                    <a:picLocks noChangeAspect="1"/>
                  </pic:cNvPicPr>
                </pic:nvPicPr>
                <pic:blipFill>
                  <a:blip r:embed="rId1"/>
                  <a:srcRect b="25465"/>
                  <a:stretch>
                    <a:fillRect/>
                  </a:stretch>
                </pic:blipFill>
                <pic:spPr>
                  <a:xfrm>
                    <a:off x="0" y="0"/>
                    <a:ext cx="501650" cy="374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val="en-US" w:eastAsia="zh-CN"/>
      </w:rPr>
      <w:t xml:space="preserve"> </w:t>
    </w:r>
  </w:p>
  <w:p w14:paraId="6A1475CF"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704850</wp:posOffset>
              </wp:positionH>
              <wp:positionV relativeFrom="page">
                <wp:posOffset>1057275</wp:posOffset>
              </wp:positionV>
              <wp:extent cx="6162675" cy="0"/>
              <wp:effectExtent l="0" t="6350" r="9525" b="6350"/>
              <wp:wrapNone/>
              <wp:docPr id="1" name="直接连接符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62675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272727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接连接符 7" o:spid="_x0000_s1026" o:spt="20" style="position:absolute;left:0pt;margin-left:55.5pt;margin-top:83.25pt;height:0pt;width:485.25pt;mso-position-horizontal-relative:page;mso-position-vertical-relative:page;z-index:-251657216;mso-width-relative:page;mso-height-relative:page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">
              <v:fill on="f" focussize="0,0"/>
              <v:stroke weight="1pt" color="#272727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926D1"/>
    <w:multiLevelType w:val="singleLevel"/>
    <w:tmpl w:val="B2A926D1"/>
    <w:lvl w:ilvl="0" w:tentative="0">
      <w:start w:val="1"/>
      <w:numFmt w:val="bullet"/>
      <w:pStyle w:val="40"/>
      <w:lvlText w:val=""/>
      <w:lvlJc w:val="left"/>
      <w:pPr>
        <w:tabs>
          <w:tab w:val="left" w:pos="839"/>
        </w:tabs>
        <w:ind w:left="839" w:hanging="419"/>
      </w:pPr>
      <w:rPr>
        <w:rFonts w:hint="default" w:ascii="Wingdings" w:hAnsi="Wingdings" w:cs="Wingdings"/>
      </w:rPr>
    </w:lvl>
  </w:abstractNum>
  <w:abstractNum w:abstractNumId="1">
    <w:nsid w:val="C58435B6"/>
    <w:multiLevelType w:val="singleLevel"/>
    <w:tmpl w:val="C58435B6"/>
    <w:lvl w:ilvl="0" w:tentative="0">
      <w:start w:val="1"/>
      <w:numFmt w:val="bullet"/>
      <w:pStyle w:val="24"/>
      <w:lvlText w:val=""/>
      <w:lvlJc w:val="left"/>
      <w:pPr>
        <w:ind w:left="420" w:firstLine="0"/>
      </w:pPr>
      <w:rPr>
        <w:rFonts w:hint="default" w:ascii="Wingdings" w:hAnsi="Wingdings"/>
      </w:rPr>
    </w:lvl>
  </w:abstractNum>
  <w:abstractNum w:abstractNumId="2">
    <w:nsid w:val="E482BA5D"/>
    <w:multiLevelType w:val="singleLevel"/>
    <w:tmpl w:val="E482BA5D"/>
    <w:lvl w:ilvl="0" w:tentative="0">
      <w:start w:val="1"/>
      <w:numFmt w:val="bullet"/>
      <w:pStyle w:val="46"/>
      <w:lvlText w:val=""/>
      <w:lvlJc w:val="left"/>
      <w:pPr>
        <w:tabs>
          <w:tab w:val="left" w:pos="2098"/>
        </w:tabs>
        <w:ind w:left="2098" w:hanging="1678"/>
      </w:pPr>
      <w:rPr>
        <w:rFonts w:hint="default" w:ascii="Wingdings" w:hAnsi="Wingdings"/>
      </w:rPr>
    </w:lvl>
  </w:abstractNum>
  <w:abstractNum w:abstractNumId="3">
    <w:nsid w:val="FEEA93E5"/>
    <w:multiLevelType w:val="singleLevel"/>
    <w:tmpl w:val="FEEA93E5"/>
    <w:lvl w:ilvl="0" w:tentative="0">
      <w:start w:val="1"/>
      <w:numFmt w:val="bullet"/>
      <w:pStyle w:val="17"/>
      <w:lvlText w:val=""/>
      <w:lvlJc w:val="left"/>
      <w:pPr>
        <w:tabs>
          <w:tab w:val="left" w:pos="1678"/>
        </w:tabs>
        <w:ind w:left="1678" w:hanging="1258"/>
      </w:pPr>
      <w:rPr>
        <w:rFonts w:hint="default" w:ascii="Wingdings" w:hAnsi="Wingdings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66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28D3E4A0"/>
    <w:multiLevelType w:val="singleLevel"/>
    <w:tmpl w:val="28D3E4A0"/>
    <w:lvl w:ilvl="0" w:tentative="0">
      <w:start w:val="1"/>
      <w:numFmt w:val="bullet"/>
      <w:pStyle w:val="33"/>
      <w:lvlText w:val=""/>
      <w:lvlJc w:val="left"/>
      <w:pPr>
        <w:tabs>
          <w:tab w:val="left" w:pos="1259"/>
        </w:tabs>
        <w:ind w:left="1140" w:hanging="839"/>
      </w:pPr>
      <w:rPr>
        <w:rFonts w:hint="default" w:ascii="Wingdings" w:hAnsi="Wingdings"/>
      </w:rPr>
    </w:lvl>
  </w:abstractNum>
  <w:abstractNum w:abstractNumId="10">
    <w:nsid w:val="3BD9DDB7"/>
    <w:multiLevelType w:val="multilevel"/>
    <w:tmpl w:val="3BD9DDB7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480" w:firstLine="0"/>
      </w:pPr>
      <w:rPr>
        <w:rFonts w:hint="eastAsia" w:ascii="汉仪仿宋简" w:hAnsi="汉仪仿宋简" w:eastAsia="汉仪仿宋简"/>
      </w:rPr>
    </w:lvl>
    <w:lvl w:ilvl="1" w:tentative="0">
      <w:start w:val="1"/>
      <w:numFmt w:val="chineseCounting"/>
      <w:pStyle w:val="4"/>
      <w:suff w:val="nothing"/>
      <w:lvlText w:val="(%2) "/>
      <w:lvlJc w:val="left"/>
      <w:pPr>
        <w:tabs>
          <w:tab w:val="left" w:pos="0"/>
        </w:tabs>
        <w:ind w:left="480" w:firstLine="0"/>
      </w:pPr>
      <w:rPr>
        <w:rFonts w:hint="eastAsia" w:ascii="汉仪仿宋简" w:hAnsi="汉仪仿宋简" w:eastAsia="汉仪仿宋简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480" w:firstLine="0"/>
      </w:pPr>
      <w:rPr>
        <w:rFonts w:hint="eastAsia" w:ascii="汉仪仿宋简" w:hAnsi="汉仪仿宋简" w:eastAsia="汉仪仿宋简"/>
      </w:rPr>
    </w:lvl>
    <w:lvl w:ilvl="3" w:tentative="0">
      <w:start w:val="1"/>
      <w:numFmt w:val="upperLetter"/>
      <w:pStyle w:val="6"/>
      <w:suff w:val="nothing"/>
      <w:lvlText w:val="%4．"/>
      <w:lvlJc w:val="left"/>
      <w:pPr>
        <w:tabs>
          <w:tab w:val="left" w:pos="0"/>
        </w:tabs>
        <w:ind w:left="480" w:firstLine="0"/>
      </w:pPr>
      <w:rPr>
        <w:rFonts w:hint="eastAsia" w:ascii="汉仪仿宋简" w:hAnsi="汉仪仿宋简" w:eastAsia="汉仪仿宋简"/>
      </w:rPr>
    </w:lvl>
    <w:lvl w:ilvl="4" w:tentative="0">
      <w:start w:val="1"/>
      <w:numFmt w:val="lowerLetter"/>
      <w:pStyle w:val="7"/>
      <w:suff w:val="nothing"/>
      <w:lvlText w:val="%5．"/>
      <w:lvlJc w:val="left"/>
      <w:pPr>
        <w:tabs>
          <w:tab w:val="left" w:pos="0"/>
        </w:tabs>
        <w:ind w:left="480" w:firstLine="0"/>
      </w:pPr>
      <w:rPr>
        <w:rFonts w:hint="eastAsia" w:ascii="汉仪仿宋简" w:hAnsi="汉仪仿宋简" w:eastAsia="汉仪仿宋简"/>
      </w:rPr>
    </w:lvl>
    <w:lvl w:ilvl="5" w:tentative="0">
      <w:start w:val="1"/>
      <w:numFmt w:val="lowerLetter"/>
      <w:pStyle w:val="8"/>
      <w:suff w:val="nothing"/>
      <w:lvlText w:val="%6）"/>
      <w:lvlJc w:val="left"/>
      <w:pPr>
        <w:ind w:left="480" w:firstLine="0"/>
      </w:pPr>
      <w:rPr>
        <w:rFonts w:hint="eastAsia" w:ascii="汉仪仿宋简" w:hAnsi="汉仪仿宋简" w:eastAsia="汉仪仿宋简"/>
      </w:rPr>
    </w:lvl>
    <w:lvl w:ilvl="6" w:tentative="0">
      <w:start w:val="1"/>
      <w:numFmt w:val="upperRoman"/>
      <w:pStyle w:val="9"/>
      <w:suff w:val="nothing"/>
      <w:lvlText w:val="%7．"/>
      <w:lvlJc w:val="left"/>
      <w:pPr>
        <w:ind w:left="480" w:firstLine="0"/>
      </w:pPr>
      <w:rPr>
        <w:rFonts w:hint="eastAsia" w:ascii="汉仪仿宋简" w:hAnsi="汉仪仿宋简" w:eastAsia="汉仪仿宋简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480" w:firstLine="0"/>
      </w:pPr>
      <w:rPr>
        <w:rFonts w:hint="eastAsia" w:ascii="汉仪仿宋简" w:hAnsi="汉仪仿宋简" w:eastAsia="汉仪仿宋简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480" w:firstLine="0"/>
      </w:pPr>
      <w:rPr>
        <w:rFonts w:hint="eastAsia" w:ascii="汉仪仿宋简" w:hAnsi="汉仪仿宋简" w:eastAsia="汉仪仿宋简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8"/>
  </w:num>
  <w:num w:numId="5">
    <w:abstractNumId w:val="1"/>
  </w:num>
  <w:num w:numId="6">
    <w:abstractNumId w:val="9"/>
  </w:num>
  <w:num w:numId="7">
    <w:abstractNumId w:val="6"/>
  </w:num>
  <w:num w:numId="8">
    <w:abstractNumId w:val="0"/>
  </w:num>
  <w:num w:numId="9">
    <w:abstractNumId w:val="2"/>
  </w:num>
  <w:num w:numId="10">
    <w:abstractNumId w:val="5"/>
  </w:num>
  <w:num w:numId="11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呐">
    <w15:presenceInfo w15:providerId="WPS Office" w15:userId="21927917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TrueTypeFonts/>
  <w:saveSubsetFonts/>
  <w:documentProtection w:enforcement="0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17B96"/>
    <w:rsid w:val="5D3119D1"/>
    <w:rsid w:val="73C630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50" w:beforeLines="50" w:after="50" w:afterLines="50" w:line="288" w:lineRule="auto"/>
      <w:ind w:firstLine="480" w:firstLineChars="200"/>
      <w:jc w:val="both"/>
    </w:pPr>
    <w:rPr>
      <w:rFonts w:ascii="汉仪仿宋简" w:hAnsi="汉仪仿宋简" w:eastAsia="汉仪仿宋简" w:cstheme="minorBidi"/>
      <w:kern w:val="2"/>
      <w:sz w:val="24"/>
      <w:szCs w:val="24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100" w:beforeLines="100" w:line="240" w:lineRule="auto"/>
      <w:outlineLvl w:val="0"/>
    </w:pPr>
    <w:rPr>
      <w:rFonts w:ascii="汉仪仿宋简" w:hAnsi="汉仪仿宋简" w:eastAsia="汉仪仿宋简" w:cstheme="minorBidi"/>
      <w:b/>
      <w:bCs/>
      <w:kern w:val="44"/>
      <w:sz w:val="36"/>
      <w:szCs w:val="36"/>
      <w:lang w:val="en-US" w:eastAsia="zh-CN" w:bidi="ar-SA"/>
    </w:rPr>
  </w:style>
  <w:style w:type="paragraph" w:styleId="4">
    <w:name w:val="heading 2"/>
    <w:next w:val="1"/>
    <w:unhideWhenUsed/>
    <w:qFormat/>
    <w:uiPriority w:val="9"/>
    <w:pPr>
      <w:numPr>
        <w:ilvl w:val="1"/>
        <w:numId w:val="1"/>
      </w:numPr>
      <w:adjustRightInd w:val="0"/>
      <w:snapToGrid w:val="0"/>
      <w:spacing w:before="100" w:beforeLines="100" w:line="264" w:lineRule="auto"/>
      <w:outlineLvl w:val="1"/>
    </w:pPr>
    <w:rPr>
      <w:rFonts w:ascii="汉仪仿宋简" w:hAnsi="汉仪仿宋简" w:eastAsia="汉仪仿宋简" w:cstheme="minorBidi"/>
      <w:b/>
      <w:bCs/>
      <w:kern w:val="2"/>
      <w:sz w:val="32"/>
      <w:szCs w:val="32"/>
      <w:lang w:val="en-US" w:eastAsia="zh-CN" w:bidi="ar-SA"/>
    </w:rPr>
  </w:style>
  <w:style w:type="paragraph" w:styleId="5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420"/>
      </w:tabs>
      <w:adjustRightInd w:val="0"/>
      <w:snapToGrid w:val="0"/>
      <w:spacing w:before="100" w:beforeLines="100" w:line="264" w:lineRule="auto"/>
      <w:outlineLvl w:val="2"/>
    </w:pPr>
    <w:rPr>
      <w:rFonts w:ascii="汉仪仿宋简" w:hAnsi="汉仪仿宋简" w:eastAsia="汉仪仿宋简" w:cstheme="minorBidi"/>
      <w:b/>
      <w:kern w:val="2"/>
      <w:sz w:val="30"/>
      <w:szCs w:val="30"/>
      <w:lang w:val="en-US" w:eastAsia="zh-CN" w:bidi="ar-SA"/>
    </w:rPr>
  </w:style>
  <w:style w:type="paragraph" w:styleId="6">
    <w:name w:val="heading 4"/>
    <w:next w:val="1"/>
    <w:unhideWhenUsed/>
    <w:qFormat/>
    <w:uiPriority w:val="9"/>
    <w:pPr>
      <w:numPr>
        <w:ilvl w:val="3"/>
        <w:numId w:val="1"/>
      </w:numPr>
      <w:adjustRightInd w:val="0"/>
      <w:snapToGrid w:val="0"/>
      <w:spacing w:before="100" w:beforeLines="100" w:line="264" w:lineRule="auto"/>
      <w:outlineLvl w:val="3"/>
    </w:pPr>
    <w:rPr>
      <w:rFonts w:ascii="汉仪仿宋简" w:hAnsi="汉仪仿宋简" w:eastAsia="汉仪仿宋简" w:cstheme="minorBidi"/>
      <w:b/>
      <w:bCs/>
      <w:sz w:val="28"/>
      <w:szCs w:val="28"/>
      <w:lang w:val="en-US" w:eastAsia="zh-CN" w:bidi="ar-SA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100" w:beforeLines="100" w:line="288" w:lineRule="auto"/>
      <w:outlineLvl w:val="4"/>
    </w:pPr>
    <w:rPr>
      <w:rFonts w:ascii="汉仪仿宋简" w:hAnsi="汉仪仿宋简" w:eastAsia="汉仪仿宋简" w:cstheme="minorBidi"/>
      <w:b/>
      <w:bCs/>
      <w:sz w:val="24"/>
      <w:szCs w:val="24"/>
      <w:lang w:val="en-US" w:eastAsia="zh-CN" w:bidi="ar-SA"/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tabs>
        <w:tab w:val="left" w:pos="0"/>
      </w:tabs>
      <w:adjustRightInd w:val="0"/>
      <w:snapToGrid w:val="0"/>
      <w:spacing w:before="100" w:beforeLines="100" w:line="288" w:lineRule="auto"/>
      <w:outlineLvl w:val="5"/>
    </w:pPr>
    <w:rPr>
      <w:rFonts w:ascii="汉仪仿宋简" w:hAnsi="汉仪仿宋简" w:eastAsia="汉仪仿宋简" w:cstheme="minorBidi"/>
      <w:b/>
      <w:bCs/>
      <w:sz w:val="24"/>
      <w:szCs w:val="24"/>
      <w:lang w:val="en-US" w:eastAsia="zh-CN" w:bidi="ar-SA"/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tabs>
        <w:tab w:val="left" w:pos="0"/>
        <w:tab w:val="left" w:pos="420"/>
      </w:tabs>
      <w:adjustRightInd w:val="0"/>
      <w:snapToGrid w:val="0"/>
      <w:spacing w:before="100" w:beforeLines="100" w:line="288" w:lineRule="auto"/>
      <w:outlineLvl w:val="6"/>
    </w:pPr>
    <w:rPr>
      <w:rFonts w:ascii="汉仪仿宋简" w:hAnsi="汉仪仿宋简" w:eastAsia="汉仪仿宋简" w:cstheme="minorBidi"/>
      <w:b/>
      <w:bCs/>
      <w:sz w:val="24"/>
      <w:szCs w:val="24"/>
      <w:lang w:val="en-US" w:eastAsia="zh-CN" w:bidi="ar-SA"/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tabs>
        <w:tab w:val="left" w:pos="420"/>
      </w:tabs>
      <w:adjustRightInd w:val="0"/>
      <w:snapToGrid w:val="0"/>
      <w:spacing w:before="100" w:beforeLines="100" w:line="288" w:lineRule="auto"/>
      <w:outlineLvl w:val="7"/>
    </w:pPr>
    <w:rPr>
      <w:rFonts w:ascii="汉仪仿宋简" w:hAnsi="汉仪仿宋简" w:eastAsia="汉仪仿宋简" w:cstheme="majorBidi"/>
      <w:b/>
      <w:bCs/>
      <w:sz w:val="24"/>
      <w:szCs w:val="24"/>
      <w:lang w:val="en-US" w:eastAsia="zh-CN" w:bidi="ar-SA"/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tabs>
        <w:tab w:val="left" w:pos="420"/>
        <w:tab w:val="clear" w:pos="0"/>
      </w:tabs>
      <w:adjustRightInd w:val="0"/>
      <w:snapToGrid w:val="0"/>
      <w:spacing w:before="100" w:beforeLines="100" w:line="288" w:lineRule="auto"/>
      <w:outlineLvl w:val="8"/>
    </w:pPr>
    <w:rPr>
      <w:rFonts w:ascii="汉仪仿宋简" w:hAnsi="汉仪仿宋简" w:eastAsia="汉仪仿宋简" w:cstheme="majorBidi"/>
      <w:b/>
      <w:bCs/>
      <w:sz w:val="24"/>
      <w:szCs w:val="24"/>
      <w:lang w:val="en-US" w:eastAsia="zh-CN" w:bidi="ar-SA"/>
    </w:rPr>
  </w:style>
  <w:style w:type="character" w:default="1" w:styleId="89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4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50" w:beforeLines="50" w:after="50" w:afterLines="50"/>
      <w:ind w:firstLine="48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tabs>
        <w:tab w:val="left" w:pos="1620"/>
      </w:tabs>
      <w:spacing w:before="156" w:after="156"/>
      <w:ind w:hanging="420"/>
    </w:pPr>
    <w:rPr>
      <w:rFonts w:asciiTheme="minorHAnsi" w:hAnsiTheme="minorHAnsi"/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3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tabs>
        <w:tab w:val="left" w:pos="420"/>
      </w:tabs>
      <w:spacing w:before="156" w:after="156"/>
      <w:ind w:hanging="420"/>
    </w:pPr>
    <w:rPr>
      <w:rFonts w:asciiTheme="minorHAnsi" w:hAnsiTheme="minorHAnsi"/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qFormat/>
    <w:uiPriority w:val="0"/>
    <w:pPr>
      <w:ind w:firstLine="0" w:firstLineChars="0"/>
    </w:pPr>
    <w:rPr>
      <w:b/>
      <w:sz w:val="28"/>
      <w:szCs w:val="28"/>
    </w:r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5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spacing w:before="156" w:after="156"/>
      <w:ind w:hanging="420" w:firstLineChars="0"/>
    </w:pPr>
    <w:rPr>
      <w:rFonts w:asciiTheme="minorHAnsi" w:hAnsiTheme="minorHAnsi"/>
    </w:rPr>
  </w:style>
  <w:style w:type="paragraph" w:styleId="34">
    <w:name w:val="Body Text"/>
    <w:basedOn w:val="1"/>
    <w:link w:val="128"/>
    <w:qFormat/>
    <w:uiPriority w:val="0"/>
    <w:pPr>
      <w:ind w:firstLine="961"/>
    </w:pPr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spacing w:before="156" w:after="156"/>
      <w:ind w:hanging="420" w:firstLineChars="0"/>
    </w:pPr>
    <w:rPr>
      <w:rFonts w:asciiTheme="minorHAnsi" w:hAnsiTheme="minorHAnsi"/>
    </w:rPr>
  </w:style>
  <w:style w:type="paragraph" w:styleId="41">
    <w:name w:val="HTML Address"/>
    <w:basedOn w:val="1"/>
    <w:link w:val="109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2154" w:firstLine="0" w:firstLineChars="0"/>
    </w:pPr>
  </w:style>
  <w:style w:type="paragraph" w:styleId="44">
    <w:name w:val="toc 3"/>
    <w:basedOn w:val="1"/>
    <w:next w:val="1"/>
    <w:link w:val="99"/>
    <w:qFormat/>
    <w:uiPriority w:val="0"/>
    <w:pPr>
      <w:ind w:left="1587" w:hanging="454" w:firstLineChars="0"/>
    </w:pPr>
  </w:style>
  <w:style w:type="paragraph" w:styleId="45">
    <w:name w:val="Plain Text"/>
    <w:basedOn w:val="1"/>
    <w:link w:val="112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spacing w:before="156" w:after="156"/>
      <w:ind w:hanging="420"/>
    </w:pPr>
    <w:rPr>
      <w:rFonts w:asciiTheme="minorHAnsi" w:hAnsiTheme="minorHAnsi"/>
    </w:r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51"/>
    <w:next w:val="1"/>
    <w:link w:val="119"/>
    <w:qFormat/>
    <w:uiPriority w:val="0"/>
  </w:style>
  <w:style w:type="paragraph" w:styleId="51">
    <w:name w:val="Signature"/>
    <w:basedOn w:val="1"/>
    <w:qFormat/>
    <w:uiPriority w:val="0"/>
    <w:pPr>
      <w:ind w:firstLine="0" w:firstLineChars="0"/>
      <w:jc w:val="right"/>
    </w:pPr>
    <w:rPr>
      <w:b/>
      <w:sz w:val="28"/>
    </w:rPr>
  </w:style>
  <w:style w:type="paragraph" w:styleId="52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qFormat/>
    <w:uiPriority w:val="0"/>
    <w:pPr>
      <w:ind w:firstLine="0" w:firstLineChars="0"/>
      <w:jc w:val="left"/>
    </w:pPr>
  </w:style>
  <w:style w:type="paragraph" w:styleId="54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5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56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center"/>
    </w:pPr>
    <w:rPr>
      <w:sz w:val="18"/>
    </w:rPr>
  </w:style>
  <w:style w:type="paragraph" w:styleId="57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ind w:firstLine="0" w:firstLineChars="0"/>
      <w:jc w:val="center"/>
    </w:pPr>
    <w:rPr>
      <w:sz w:val="18"/>
    </w:rPr>
  </w:style>
  <w:style w:type="paragraph" w:styleId="59">
    <w:name w:val="toc 1"/>
    <w:basedOn w:val="1"/>
    <w:next w:val="1"/>
    <w:qFormat/>
    <w:uiPriority w:val="0"/>
    <w:pPr>
      <w:ind w:left="624" w:hanging="624" w:firstLineChars="0"/>
    </w:pPr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2098" w:hanging="567" w:firstLineChars="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basedOn w:val="65"/>
    <w:qFormat/>
    <w:uiPriority w:val="0"/>
    <w:pPr>
      <w:outlineLvl w:val="1"/>
    </w:pPr>
    <w:rPr>
      <w:rFonts w:cs="Times New Roman"/>
      <w:bCs/>
      <w:kern w:val="2"/>
      <w:sz w:val="36"/>
      <w:szCs w:val="36"/>
    </w:rPr>
  </w:style>
  <w:style w:type="paragraph" w:styleId="65">
    <w:name w:val="Title"/>
    <w:qFormat/>
    <w:uiPriority w:val="0"/>
    <w:pPr>
      <w:adjustRightInd w:val="0"/>
      <w:snapToGrid w:val="0"/>
      <w:spacing w:after="100" w:afterLines="100"/>
      <w:jc w:val="center"/>
      <w:outlineLvl w:val="0"/>
    </w:pPr>
    <w:rPr>
      <w:rFonts w:ascii="汉仪仿宋简" w:hAnsi="汉仪仿宋简" w:eastAsia="汉仪仿宋简" w:cstheme="minorBidi"/>
      <w:b/>
      <w:sz w:val="48"/>
      <w:szCs w:val="48"/>
      <w:lang w:val="en-US" w:eastAsia="zh-CN" w:bidi="ar-SA"/>
    </w:rPr>
  </w:style>
  <w:style w:type="paragraph" w:styleId="66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7">
    <w:name w:val="List"/>
    <w:basedOn w:val="1"/>
    <w:qFormat/>
    <w:uiPriority w:val="0"/>
    <w:pPr>
      <w:ind w:left="200" w:hanging="200" w:hangingChars="200"/>
      <w:contextualSpacing/>
    </w:pPr>
  </w:style>
  <w:style w:type="paragraph" w:styleId="68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1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2">
    <w:name w:val="index 7"/>
    <w:basedOn w:val="1"/>
    <w:next w:val="1"/>
    <w:qFormat/>
    <w:uiPriority w:val="0"/>
    <w:pPr>
      <w:ind w:left="1200" w:leftChars="1200" w:firstLine="0"/>
    </w:pPr>
  </w:style>
  <w:style w:type="paragraph" w:styleId="73">
    <w:name w:val="index 9"/>
    <w:basedOn w:val="1"/>
    <w:next w:val="1"/>
    <w:qFormat/>
    <w:uiPriority w:val="0"/>
    <w:pPr>
      <w:ind w:left="1600" w:leftChars="1600" w:firstLine="0"/>
    </w:pPr>
  </w:style>
  <w:style w:type="paragraph" w:styleId="74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5">
    <w:name w:val="toc 2"/>
    <w:basedOn w:val="1"/>
    <w:next w:val="1"/>
    <w:qFormat/>
    <w:uiPriority w:val="0"/>
    <w:pPr>
      <w:ind w:left="1191" w:hanging="567" w:firstLineChars="0"/>
    </w:pPr>
  </w:style>
  <w:style w:type="paragraph" w:styleId="76">
    <w:name w:val="toc 9"/>
    <w:basedOn w:val="1"/>
    <w:next w:val="1"/>
    <w:qFormat/>
    <w:uiPriority w:val="0"/>
    <w:pPr>
      <w:ind w:left="3360" w:leftChars="1600"/>
    </w:pPr>
  </w:style>
  <w:style w:type="paragraph" w:styleId="77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8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9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80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</w:rPr>
  </w:style>
  <w:style w:type="paragraph" w:styleId="81">
    <w:name w:val="HTML Preformatted"/>
    <w:basedOn w:val="1"/>
    <w:link w:val="110"/>
    <w:qFormat/>
    <w:uiPriority w:val="0"/>
    <w:rPr>
      <w:rFonts w:ascii="Courier New" w:hAnsi="Courier New" w:cs="Courier New"/>
      <w:sz w:val="20"/>
      <w:szCs w:val="20"/>
    </w:rPr>
  </w:style>
  <w:style w:type="paragraph" w:styleId="82">
    <w:name w:val="Normal (Web)"/>
    <w:basedOn w:val="1"/>
    <w:qFormat/>
    <w:uiPriority w:val="0"/>
    <w:pPr>
      <w:ind w:firstLine="960"/>
    </w:pPr>
  </w:style>
  <w:style w:type="paragraph" w:styleId="83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4">
    <w:name w:val="index 2"/>
    <w:basedOn w:val="1"/>
    <w:next w:val="1"/>
    <w:qFormat/>
    <w:uiPriority w:val="0"/>
    <w:pPr>
      <w:ind w:left="200" w:leftChars="200" w:firstLine="0"/>
    </w:p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character" w:styleId="90">
    <w:name w:val="Strong"/>
    <w:basedOn w:val="89"/>
    <w:autoRedefine/>
    <w:qFormat/>
    <w:uiPriority w:val="22"/>
    <w:rPr>
      <w:rFonts w:ascii="汉仪仿宋简" w:hAnsi="汉仪仿宋简" w:eastAsia="汉仪仿宋简"/>
      <w:b/>
      <w:color w:val="auto"/>
      <w:u w:val="none"/>
    </w:rPr>
  </w:style>
  <w:style w:type="character" w:styleId="91">
    <w:name w:val="endnote reference"/>
    <w:basedOn w:val="89"/>
    <w:autoRedefine/>
    <w:qFormat/>
    <w:uiPriority w:val="0"/>
    <w:rPr>
      <w:vertAlign w:val="superscript"/>
    </w:rPr>
  </w:style>
  <w:style w:type="character" w:styleId="92">
    <w:name w:val="page number"/>
    <w:basedOn w:val="89"/>
    <w:autoRedefine/>
    <w:qFormat/>
    <w:uiPriority w:val="0"/>
    <w:rPr>
      <w:rFonts w:ascii="汉仪仿宋简" w:hAnsi="汉仪仿宋简" w:eastAsia="汉仪仿宋简"/>
      <w:color w:val="070707"/>
      <w:sz w:val="21"/>
      <w:szCs w:val="21"/>
    </w:rPr>
  </w:style>
  <w:style w:type="character" w:styleId="93">
    <w:name w:val="FollowedHyperlink"/>
    <w:basedOn w:val="89"/>
    <w:autoRedefine/>
    <w:qFormat/>
    <w:uiPriority w:val="0"/>
    <w:rPr>
      <w:color w:val="800080"/>
      <w:u w:val="single"/>
    </w:rPr>
  </w:style>
  <w:style w:type="character" w:styleId="94">
    <w:name w:val="Emphasis"/>
    <w:basedOn w:val="89"/>
    <w:autoRedefine/>
    <w:qFormat/>
    <w:uiPriority w:val="20"/>
    <w:rPr>
      <w:rFonts w:ascii="汉仪仿宋简" w:hAnsi="汉仪仿宋简" w:eastAsia="汉仪仿宋简"/>
      <w:b/>
      <w:bCs/>
      <w:i/>
      <w:color w:val="C00000"/>
      <w:sz w:val="24"/>
      <w:szCs w:val="24"/>
    </w:rPr>
  </w:style>
  <w:style w:type="character" w:styleId="95">
    <w:name w:val="Hyperlink"/>
    <w:basedOn w:val="89"/>
    <w:autoRedefine/>
    <w:qFormat/>
    <w:uiPriority w:val="0"/>
    <w:rPr>
      <w:rFonts w:ascii="汉仪仿宋简" w:hAnsi="汉仪仿宋简" w:eastAsia="汉仪仿宋简"/>
      <w:color w:val="0000FF"/>
      <w:u w:val="single"/>
    </w:rPr>
  </w:style>
  <w:style w:type="character" w:styleId="96">
    <w:name w:val="annotation reference"/>
    <w:basedOn w:val="89"/>
    <w:autoRedefine/>
    <w:qFormat/>
    <w:uiPriority w:val="0"/>
    <w:rPr>
      <w:sz w:val="21"/>
    </w:rPr>
  </w:style>
  <w:style w:type="character" w:styleId="97">
    <w:name w:val="footnote reference"/>
    <w:basedOn w:val="89"/>
    <w:autoRedefine/>
    <w:qFormat/>
    <w:uiPriority w:val="0"/>
    <w:rPr>
      <w:vertAlign w:val="superscript"/>
    </w:rPr>
  </w:style>
  <w:style w:type="paragraph" w:customStyle="1" w:styleId="98">
    <w:name w:val="目录标题"/>
    <w:qFormat/>
    <w:uiPriority w:val="0"/>
    <w:pPr>
      <w:adjustRightInd w:val="0"/>
      <w:snapToGrid w:val="0"/>
      <w:jc w:val="center"/>
    </w:pPr>
    <w:rPr>
      <w:rFonts w:ascii="汉仪仿宋简" w:hAnsi="汉仪仿宋简" w:eastAsia="汉仪仿宋简" w:cstheme="minorBidi"/>
      <w:b/>
      <w:bCs/>
      <w:sz w:val="32"/>
      <w:szCs w:val="32"/>
      <w:lang w:val="en-US" w:eastAsia="zh-CN" w:bidi="ar-SA"/>
    </w:rPr>
  </w:style>
  <w:style w:type="character" w:customStyle="1" w:styleId="99">
    <w:name w:val="TOC 3 字符"/>
    <w:link w:val="44"/>
    <w:autoRedefine/>
    <w:qFormat/>
    <w:uiPriority w:val="0"/>
  </w:style>
  <w:style w:type="paragraph" w:customStyle="1" w:styleId="100">
    <w:name w:val="题注1"/>
    <w:basedOn w:val="1"/>
    <w:qFormat/>
    <w:uiPriority w:val="0"/>
    <w:pPr>
      <w:ind w:firstLine="0" w:firstLineChars="0"/>
    </w:pPr>
    <w:rPr>
      <w:sz w:val="20"/>
      <w:szCs w:val="20"/>
    </w:rPr>
  </w:style>
  <w:style w:type="paragraph" w:customStyle="1" w:styleId="101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hAnsi="汉仪仿宋简" w:eastAsia="汉仪仿宋简" w:cs="Times New Roman"/>
      <w:b/>
      <w:bCs/>
      <w:kern w:val="44"/>
      <w:sz w:val="48"/>
      <w:szCs w:val="48"/>
      <w:lang w:val="en-US" w:eastAsia="zh-CN" w:bidi="ar-SA"/>
    </w:rPr>
  </w:style>
  <w:style w:type="paragraph" w:customStyle="1" w:styleId="102">
    <w:name w:val="章标题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hAnsi="汉仪仿宋简" w:eastAsia="汉仪仿宋简" w:cs="Times New Roman"/>
      <w:b/>
      <w:kern w:val="44"/>
      <w:sz w:val="36"/>
      <w:szCs w:val="36"/>
      <w:lang w:val="en-US" w:eastAsia="zh-CN" w:bidi="ar-SA"/>
    </w:rPr>
  </w:style>
  <w:style w:type="paragraph" w:customStyle="1" w:styleId="103">
    <w:name w:val="节标题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</w:pPr>
    <w:rPr>
      <w:rFonts w:ascii="汉仪仿宋简" w:hAnsi="汉仪仿宋简" w:eastAsia="汉仪仿宋简" w:cstheme="minorBidi"/>
      <w:b/>
      <w:bCs/>
      <w:kern w:val="2"/>
      <w:sz w:val="32"/>
      <w:szCs w:val="32"/>
      <w:lang w:val="en-US" w:eastAsia="zh-CN" w:bidi="ar-SA"/>
    </w:rPr>
  </w:style>
  <w:style w:type="paragraph" w:customStyle="1" w:styleId="104">
    <w:name w:val="附录标题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hAnsi="汉仪仿宋简" w:eastAsia="汉仪仿宋简" w:cs="Times New Roman"/>
      <w:b/>
      <w:bCs/>
      <w:kern w:val="44"/>
      <w:sz w:val="36"/>
      <w:szCs w:val="36"/>
      <w:lang w:val="en-US" w:eastAsia="zh-CN" w:bidi="ar-SA"/>
    </w:rPr>
  </w:style>
  <w:style w:type="character" w:customStyle="1" w:styleId="105">
    <w:name w:val="摘要"/>
    <w:basedOn w:val="89"/>
    <w:autoRedefine/>
    <w:qFormat/>
    <w:uiPriority w:val="0"/>
    <w:rPr>
      <w:rFonts w:hint="default" w:ascii="汉仪仿宋简" w:hAnsi="汉仪仿宋简" w:eastAsia="汉仪仿宋简" w:cs="Times New Roman"/>
      <w:b/>
      <w:bCs/>
      <w:sz w:val="24"/>
      <w:szCs w:val="24"/>
      <w:lang w:val="en-US" w:eastAsia="zh-CN"/>
    </w:rPr>
  </w:style>
  <w:style w:type="character" w:customStyle="1" w:styleId="106">
    <w:name w:val="参考文献条目"/>
    <w:basedOn w:val="89"/>
    <w:autoRedefine/>
    <w:qFormat/>
    <w:uiPriority w:val="0"/>
    <w:rPr>
      <w:rFonts w:hint="default" w:ascii="汉仪仿宋简" w:hAnsi="汉仪仿宋简" w:eastAsia="汉仪仿宋简" w:cs="Times New Roman"/>
      <w:sz w:val="21"/>
      <w:szCs w:val="21"/>
      <w:lang w:val="en-US" w:eastAsia="zh-CN"/>
    </w:rPr>
  </w:style>
  <w:style w:type="character" w:customStyle="1" w:styleId="107">
    <w:name w:val="关键词"/>
    <w:basedOn w:val="89"/>
    <w:autoRedefine/>
    <w:qFormat/>
    <w:uiPriority w:val="0"/>
    <w:rPr>
      <w:rFonts w:hint="default" w:ascii="汉仪仿宋简" w:hAnsi="汉仪仿宋简" w:eastAsia="汉仪仿宋简" w:cs="Times New Roman"/>
      <w:b/>
      <w:bCs/>
      <w:sz w:val="24"/>
      <w:szCs w:val="24"/>
      <w:lang w:val="en-US" w:eastAsia="zh-CN"/>
    </w:rPr>
  </w:style>
  <w:style w:type="character" w:customStyle="1" w:styleId="108">
    <w:name w:val="着重标题"/>
    <w:basedOn w:val="89"/>
    <w:autoRedefine/>
    <w:qFormat/>
    <w:uiPriority w:val="0"/>
    <w:rPr>
      <w:rFonts w:hint="default" w:ascii="汉仪仿宋简" w:hAnsi="汉仪仿宋简" w:eastAsia="汉仪仿宋简" w:cs="Times New Roman"/>
      <w:sz w:val="24"/>
      <w:szCs w:val="24"/>
      <w:lang w:val="en-US" w:eastAsia="zh-CN"/>
    </w:rPr>
  </w:style>
  <w:style w:type="character" w:customStyle="1" w:styleId="109">
    <w:name w:val="HTML 地址 字符"/>
    <w:basedOn w:val="89"/>
    <w:link w:val="41"/>
    <w:qFormat/>
    <w:uiPriority w:val="0"/>
    <w:rPr>
      <w:i/>
      <w:iCs/>
    </w:rPr>
  </w:style>
  <w:style w:type="character" w:customStyle="1" w:styleId="110">
    <w:name w:val="HTML 预设格式 字符"/>
    <w:basedOn w:val="89"/>
    <w:link w:val="81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11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spacing w:before="340" w:beforeLines="50" w:after="330" w:afterLines="50" w:line="578" w:lineRule="auto"/>
      <w:ind w:firstLine="480" w:firstLineChars="200"/>
      <w:jc w:val="both"/>
      <w:outlineLvl w:val="9"/>
    </w:pPr>
    <w:rPr>
      <w:sz w:val="44"/>
      <w:szCs w:val="44"/>
    </w:rPr>
  </w:style>
  <w:style w:type="character" w:customStyle="1" w:styleId="112">
    <w:name w:val="纯文本 字符"/>
    <w:basedOn w:val="89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3">
    <w:name w:val="电子邮件签名 字符"/>
    <w:basedOn w:val="89"/>
    <w:link w:val="19"/>
    <w:qFormat/>
    <w:uiPriority w:val="0"/>
  </w:style>
  <w:style w:type="character" w:customStyle="1" w:styleId="114">
    <w:name w:val="宏文本 字符"/>
    <w:basedOn w:val="89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5">
    <w:name w:val="结束语 字符"/>
    <w:basedOn w:val="89"/>
    <w:link w:val="32"/>
    <w:qFormat/>
    <w:uiPriority w:val="0"/>
  </w:style>
  <w:style w:type="paragraph" w:styleId="116">
    <w:name w:val="List Paragraph"/>
    <w:basedOn w:val="1"/>
    <w:qFormat/>
    <w:uiPriority w:val="99"/>
    <w:pPr>
      <w:ind w:firstLine="420"/>
    </w:pPr>
  </w:style>
  <w:style w:type="paragraph" w:styleId="117">
    <w:name w:val="Intense Quote"/>
    <w:basedOn w:val="1"/>
    <w:next w:val="1"/>
    <w:link w:val="118"/>
    <w:qFormat/>
    <w:uiPriority w:val="99"/>
    <w:pPr>
      <w:pBdr>
        <w:top w:val="single" w:color="C10230" w:themeColor="accent1" w:sz="4" w:space="10"/>
        <w:bottom w:val="single" w:color="C10230" w:themeColor="accent1" w:sz="4" w:space="10"/>
      </w:pBdr>
      <w:spacing w:before="360" w:after="360"/>
      <w:ind w:left="864" w:right="864"/>
      <w:jc w:val="center"/>
    </w:pPr>
    <w:rPr>
      <w:i/>
      <w:iCs/>
      <w:color w:val="C10230" w:themeColor="accent1"/>
    </w:rPr>
  </w:style>
  <w:style w:type="character" w:customStyle="1" w:styleId="118">
    <w:name w:val="明显引用 字符"/>
    <w:basedOn w:val="89"/>
    <w:link w:val="117"/>
    <w:qFormat/>
    <w:uiPriority w:val="99"/>
    <w:rPr>
      <w:i/>
      <w:iCs/>
      <w:color w:val="C10230" w:themeColor="accent1"/>
    </w:rPr>
  </w:style>
  <w:style w:type="character" w:customStyle="1" w:styleId="119">
    <w:name w:val="日期 字符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89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spacing w:beforeLines="50" w:afterLines="50"/>
      <w:ind w:firstLine="480" w:firstLineChars="200"/>
      <w:jc w:val="both"/>
    </w:pPr>
    <w:rPr>
      <w:rFonts w:ascii="汉仪仿宋简" w:hAnsi="汉仪仿宋简" w:eastAsia="汉仪仿宋简" w:cstheme="minorBidi"/>
      <w:kern w:val="2"/>
      <w:sz w:val="24"/>
      <w:szCs w:val="24"/>
      <w:lang w:val="en-US" w:eastAsia="zh-CN" w:bidi="ar-SA"/>
    </w:rPr>
  </w:style>
  <w:style w:type="character" w:customStyle="1" w:styleId="123">
    <w:name w:val="信息标题 字符"/>
    <w:basedOn w:val="89"/>
    <w:link w:val="80"/>
    <w:qFormat/>
    <w:uiPriority w:val="0"/>
    <w:rPr>
      <w:rFonts w:asciiTheme="majorHAnsi" w:hAnsiTheme="majorHAnsi" w:eastAsiaTheme="majorEastAsia" w:cstheme="majorBidi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</w:rPr>
  </w:style>
  <w:style w:type="character" w:customStyle="1" w:styleId="125">
    <w:name w:val="引用 字符"/>
    <w:basedOn w:val="89"/>
    <w:link w:val="124"/>
    <w:qFormat/>
    <w:uiPriority w:val="99"/>
    <w:rPr>
      <w:i/>
      <w:iCs/>
      <w:color w:val="000000" w:themeColor="text1"/>
    </w:rPr>
  </w:style>
  <w:style w:type="character" w:customStyle="1" w:styleId="126">
    <w:name w:val="正文文本 2 字符"/>
    <w:basedOn w:val="89"/>
    <w:link w:val="77"/>
    <w:qFormat/>
    <w:uiPriority w:val="0"/>
  </w:style>
  <w:style w:type="character" w:customStyle="1" w:styleId="127">
    <w:name w:val="正文文本 3 字符"/>
    <w:basedOn w:val="89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89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89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89"/>
    <w:link w:val="52"/>
    <w:qFormat/>
    <w:uiPriority w:val="0"/>
  </w:style>
  <w:style w:type="character" w:customStyle="1" w:styleId="133">
    <w:name w:val="正文文本缩进 3 字符"/>
    <w:basedOn w:val="89"/>
    <w:link w:val="71"/>
    <w:qFormat/>
    <w:uiPriority w:val="0"/>
    <w:rPr>
      <w:sz w:val="16"/>
      <w:szCs w:val="16"/>
    </w:rPr>
  </w:style>
  <w:style w:type="character" w:customStyle="1" w:styleId="134">
    <w:name w:val="注释标题 字符"/>
    <w:basedOn w:val="89"/>
    <w:link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自定义 73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C10230"/>
      </a:accent1>
      <a:accent2>
        <a:srgbClr val="F19615"/>
      </a:accent2>
      <a:accent3>
        <a:srgbClr val="FFC700"/>
      </a:accent3>
      <a:accent4>
        <a:srgbClr val="2C88FF"/>
      </a:accent4>
      <a:accent5>
        <a:srgbClr val="98624F"/>
      </a:accent5>
      <a:accent6>
        <a:srgbClr val="788D4B"/>
      </a:accent6>
      <a:hlink>
        <a:srgbClr val="0026E5"/>
      </a:hlink>
      <a:folHlink>
        <a:srgbClr val="7E1FAD"/>
      </a:folHlink>
    </a:clrScheme>
    <a:fontScheme name="自定义 127">
      <a:majorFont>
        <a:latin typeface="汉仪中宋简"/>
        <a:ea typeface="汉仪中宋简"/>
        <a:cs typeface=""/>
      </a:majorFont>
      <a:minorFont>
        <a:latin typeface="汉仪仿宋简"/>
        <a:ea typeface="汉仪仿宋简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3682</Words>
  <Characters>3771</Characters>
  <TotalTime>47</TotalTime>
  <ScaleCrop>false</ScaleCrop>
  <LinksUpToDate>false</LinksUpToDate>
  <CharactersWithSpaces>3839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2026-06-30T02:17:00Z</dcterms:created>
  <dc:creator>Apache POI</dc:creator>
  <cp:lastModifiedBy>呐</cp:lastModifiedBy>
  <dcterms:modified xsi:type="dcterms:W3CDTF">2026-06-30T05:48:35Z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{"Label":"1","ContentProducer":"001191110102MACQD9K64010000","ProduceID":"7657006899930926037","ReservedCode1":"","ContentPropagator":"","PropagateID":"","ReservedCode2":""}</vt:lpwstr>
  </property>
  <property fmtid="{D5CDD505-2E9C-101B-9397-08002B2CF9AE}" pid="3" name="KSOTemplateDocerSaveRecord">
    <vt:lpwstr>eyJoZGlkIjoiNjYwYTIxNTA2MGQ1ODBhZWZmNThkM2E4YTZiOWI2MTUiLCJ1c2VySWQiOiIxMjMyODY5OTgyIn0=</vt:lpwstr>
  </property>
  <property fmtid="{D5CDD505-2E9C-101B-9397-08002B2CF9AE}" pid="4" name="KSOProductBuildVer">
    <vt:lpwstr>2052-12.1.0.26895</vt:lpwstr>
  </property>
  <property fmtid="{D5CDD505-2E9C-101B-9397-08002B2CF9AE}" pid="5" name="ICV">
    <vt:lpwstr>7921080FD65E45C78EB6B48A4EEBBA39_13</vt:lpwstr>
  </property>
</Properties>
</file>