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Gouvernance projet</w:t>
      </w:r>
    </w:p>
    <w:p>
      <w:pPr>
        <w:jc w:val="left"/>
      </w:pPr>
      <w:r>
        <w:rPr>
          <w:color w:val="363F5C"/>
          <w:sz w:val="32"/>
        </w:rPr>
        <w:t>SendFloo — Pilotage, instances et circuits de décision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SF-PMO-GOV-003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Sponsors et exécutifs</w:t>
      </w:r>
    </w:p>
    <w:p>
      <w:r>
        <w:rPr>
          <w:b/>
          <w:color w:val="011645"/>
          <w:sz w:val="22"/>
        </w:rPr>
        <w:t>2. Comité projet (PMO)</w:t>
      </w:r>
    </w:p>
    <w:p>
      <w:r>
        <w:rPr>
          <w:b/>
          <w:color w:val="011645"/>
          <w:sz w:val="22"/>
        </w:rPr>
        <w:t>3. Rôles et responsabilités (RACI)</w:t>
      </w:r>
    </w:p>
    <w:p>
      <w:r>
        <w:rPr>
          <w:b/>
          <w:color w:val="011645"/>
          <w:sz w:val="22"/>
        </w:rPr>
        <w:t>4. Circuits de décision</w:t>
      </w:r>
    </w:p>
    <w:p>
      <w:r>
        <w:rPr>
          <w:b/>
          <w:color w:val="011645"/>
          <w:sz w:val="22"/>
        </w:rPr>
        <w:t>5. Instances de suivi</w:t>
      </w:r>
    </w:p>
    <w:p>
      <w:r>
        <w:rPr>
          <w:b/>
          <w:color w:val="011645"/>
          <w:sz w:val="22"/>
        </w:rPr>
        <w:t>6. Fréquence des réunions</w:t>
      </w:r>
    </w:p>
    <w:p>
      <w:r>
        <w:rPr>
          <w:b/>
          <w:color w:val="011645"/>
          <w:sz w:val="22"/>
        </w:rPr>
        <w:t>7. Gestion des escalades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Sponsors et exécutifs</w:t>
      </w:r>
    </w:p>
    <w:p>
      <w:r>
        <w:rPr>
          <w:b w:val="0"/>
          <w:i w:val="0"/>
        </w:rPr>
        <w:t>La gouvernance du projet SendFloo repose sur 3 niveaux : exécutif (sponsors), opérationnel (Comité Projet) et tactique (équipes Scrum / opérations terrain).</w:t>
      </w:r>
    </w:p>
    <w:p>
      <w:pPr>
        <w:pStyle w:val="Heading2"/>
      </w:pPr>
      <w:r>
        <w:rPr>
          <w:color w:val="022A6B"/>
          <w:sz w:val="30"/>
        </w:rPr>
        <w:t>1.1 Sponsors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Rôle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Nom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Mission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Sponsor exécutif principal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Direction Générale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Garant de l'alignement avec la stratégie globale, valide le budget annuel et les jalons majeurs.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Sponsor co-fondateur produit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CEO / Severin F.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Vision produit, arbitrages roadmap, communication externe.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Sponsor co-fondateur technique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CTO / Jules M.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Architecture, sécurité, qualité technique.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Sponsor finances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CFO (à recruter)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Garant du modèle économique et du pilotage budgétaire.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2. Comité projet (PMO)</w:t>
      </w:r>
    </w:p>
    <w:p>
      <w:r>
        <w:rPr>
          <w:b w:val="0"/>
          <w:i w:val="0"/>
        </w:rPr>
        <w:t>Le Comité Projet est l'instance hebdomadaire de pilotage opérationnel. Sa composition :</w:t>
      </w:r>
    </w:p>
    <w:p>
      <w:pPr>
        <w:pStyle w:val="ListBullet"/>
      </w:pPr>
      <w:r>
        <w:t>Product Owner</w:t>
      </w:r>
    </w:p>
    <w:p>
      <w:pPr>
        <w:pStyle w:val="ListBullet"/>
      </w:pPr>
      <w:r>
        <w:t>CTO / Lead Architecte</w:t>
      </w:r>
    </w:p>
    <w:p>
      <w:pPr>
        <w:pStyle w:val="ListBullet"/>
      </w:pPr>
      <w:r>
        <w:t>Head of Operations</w:t>
      </w:r>
    </w:p>
    <w:p>
      <w:pPr>
        <w:pStyle w:val="ListBullet"/>
      </w:pPr>
      <w:r>
        <w:t>Head of Compliance</w:t>
      </w:r>
    </w:p>
    <w:p>
      <w:pPr>
        <w:pStyle w:val="ListBullet"/>
      </w:pPr>
      <w:r>
        <w:t>Head of Marketing (à compter de M+6)</w:t>
      </w:r>
    </w:p>
    <w:p>
      <w:pPr>
        <w:pStyle w:val="ListBullet"/>
      </w:pPr>
      <w:r>
        <w:t>Scrum Master / Chef de projet</w:t>
      </w:r>
    </w:p>
    <w:p>
      <w:r>
        <w:rPr>
          <w:b w:val="0"/>
          <w:i w:val="0"/>
        </w:rPr>
        <w:t>Le Comité valide les sprints, gère les arbitrages d'urgence, et fait remonter les blocages critiques au Sponsor exécutif.</w:t>
      </w:r>
    </w:p>
    <w:p>
      <w:pPr>
        <w:pStyle w:val="Heading1"/>
      </w:pPr>
      <w:r>
        <w:rPr>
          <w:color w:val="011645"/>
          <w:sz w:val="40"/>
        </w:rPr>
        <w:t>3. Rôles et responsabilités (RACI)</w:t>
      </w:r>
    </w:p>
    <w:p>
      <w:r>
        <w:rPr>
          <w:b w:val="0"/>
          <w:i w:val="0"/>
        </w:rPr>
        <w:t>Matrice RACI sur les principales activités du projet. R = Responsable, A = Accountable, C = Consulté, I = Informé.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Activité</w:t>
            </w:r>
          </w:p>
        </w:tc>
        <w:tc>
          <w:tcPr>
            <w:tcW w:type="dxa" w:w="1624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Sponsor</w:t>
            </w:r>
          </w:p>
        </w:tc>
        <w:tc>
          <w:tcPr>
            <w:tcW w:type="dxa" w:w="1624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PO</w:t>
            </w:r>
          </w:p>
        </w:tc>
        <w:tc>
          <w:tcPr>
            <w:tcW w:type="dxa" w:w="1624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CTO</w:t>
            </w:r>
          </w:p>
        </w:tc>
        <w:tc>
          <w:tcPr>
            <w:tcW w:type="dxa" w:w="1624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Head Ops</w:t>
            </w:r>
          </w:p>
        </w:tc>
        <w:tc>
          <w:tcPr>
            <w:tcW w:type="dxa" w:w="1624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Head Compliance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Définition roadmap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C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Architecture technique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AR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C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Politique KYC / AML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AR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Onboarding agents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AR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C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Communication crise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AR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C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Audit annuel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R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Validation MEP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R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4. Circuits de décision</w:t>
      </w:r>
    </w:p>
    <w:p>
      <w:pPr>
        <w:pStyle w:val="Heading2"/>
      </w:pPr>
      <w:r>
        <w:rPr>
          <w:color w:val="022A6B"/>
          <w:sz w:val="30"/>
        </w:rPr>
        <w:t>4.1 Décisions opérationnelles courantes</w:t>
      </w:r>
    </w:p>
    <w:p>
      <w:pPr>
        <w:pStyle w:val="ListBullet"/>
      </w:pPr>
      <w:r>
        <w:t>Validation user story / backlog : PO (autonomie).</w:t>
      </w:r>
    </w:p>
    <w:p>
      <w:pPr>
        <w:pStyle w:val="ListBullet"/>
      </w:pPr>
      <w:r>
        <w:t>Choix techniques mineurs : CTO (autonomie).</w:t>
      </w:r>
    </w:p>
    <w:p>
      <w:pPr>
        <w:pStyle w:val="ListBullet"/>
      </w:pPr>
      <w:r>
        <w:t>Recrutement junior / freelance : Manager direct + RH.</w:t>
      </w:r>
    </w:p>
    <w:p>
      <w:pPr>
        <w:pStyle w:val="Heading2"/>
      </w:pPr>
      <w:r>
        <w:rPr>
          <w:color w:val="022A6B"/>
          <w:sz w:val="30"/>
        </w:rPr>
        <w:t>4.2 Décisions tactiques</w:t>
      </w:r>
    </w:p>
    <w:p>
      <w:pPr>
        <w:pStyle w:val="ListBullet"/>
      </w:pPr>
      <w:r>
        <w:t>Changement de scope sprint &gt; 30 % : Comité Projet.</w:t>
      </w:r>
    </w:p>
    <w:p>
      <w:pPr>
        <w:pStyle w:val="ListBullet"/>
      </w:pPr>
      <w:r>
        <w:t>Choix d'un nouveau partenaire technique : Comité Projet + Sponsor finances.</w:t>
      </w:r>
    </w:p>
    <w:p>
      <w:pPr>
        <w:pStyle w:val="ListBullet"/>
      </w:pPr>
      <w:r>
        <w:t>Réorientation roadmap trimestrielle : Comité Projet + Sponsor exécutif.</w:t>
      </w:r>
    </w:p>
    <w:p>
      <w:pPr>
        <w:pStyle w:val="Heading2"/>
      </w:pPr>
      <w:r>
        <w:rPr>
          <w:color w:val="022A6B"/>
          <w:sz w:val="30"/>
        </w:rPr>
        <w:t>4.3 Décisions stratégiques</w:t>
      </w:r>
    </w:p>
    <w:p>
      <w:pPr>
        <w:pStyle w:val="ListBullet"/>
      </w:pPr>
      <w:r>
        <w:t>Budget annuel : Sponsor exécutif + Board.</w:t>
      </w:r>
    </w:p>
    <w:p>
      <w:pPr>
        <w:pStyle w:val="ListBullet"/>
      </w:pPr>
      <w:r>
        <w:t>Lancement nouveau corridor pays : Sponsor exécutif + Compliance + Marketing.</w:t>
      </w:r>
    </w:p>
    <w:p>
      <w:pPr>
        <w:pStyle w:val="ListBullet"/>
      </w:pPr>
      <w:r>
        <w:t>Acquisition externe / partenariat majeur : Sponsor exécutif + Board.</w:t>
      </w:r>
    </w:p>
    <w:p>
      <w:pPr>
        <w:pStyle w:val="Heading1"/>
      </w:pPr>
      <w:r>
        <w:rPr>
          <w:color w:val="011645"/>
          <w:sz w:val="40"/>
        </w:rPr>
        <w:t>5. Instances de suivi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Instance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Fréquence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Participants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Livrables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Daily stand-up dev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Quotidien (15 min)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Squad dev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Avancement, blocages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Sprint review + démo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Bi-hebdo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Toute l'équipe + Sponsor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Démo, feedback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Rétrospective sprint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Bi-hebdo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Squad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Plan d'amélioration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Comité Projet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Hebdo (1h)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PMO complet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Décisions tactiques, escalades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Steering Committee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Mensuel (2h)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Sponsors + PMO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Validation jalons, budget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Board (Investisseurs)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Trimestriel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Sponsors + Board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Reporting financier + KPI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Comité Sécurité / Compliance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Bimensuel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CTO + Head Compliance + DPO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Audit, conformité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Comité Réseau Agents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Mensuel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Head Ops + 5 agents pilotes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Feedback terrain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6. Fréquence des réunions</w:t>
      </w:r>
    </w:p>
    <w:p>
      <w:r>
        <w:rPr>
          <w:b w:val="0"/>
          <w:i w:val="0"/>
        </w:rPr>
        <w:t>Synthèse hebdo type :</w:t>
      </w:r>
    </w:p>
    <w:p>
      <w:pPr>
        <w:pStyle w:val="ListBullet"/>
      </w:pPr>
      <w:r>
        <w:t>Lundi 09h00 — Comité Projet (PMO complet).</w:t>
      </w:r>
    </w:p>
    <w:p>
      <w:pPr>
        <w:pStyle w:val="ListBullet"/>
      </w:pPr>
      <w:r>
        <w:t>Mardi → Vendredi 09h00 — Daily standup squad dev.</w:t>
      </w:r>
    </w:p>
    <w:p>
      <w:pPr>
        <w:pStyle w:val="ListBullet"/>
      </w:pPr>
      <w:r>
        <w:t>Mardi 16h00 (semaine impaire) — Sprint review + démo.</w:t>
      </w:r>
    </w:p>
    <w:p>
      <w:pPr>
        <w:pStyle w:val="ListBullet"/>
      </w:pPr>
      <w:r>
        <w:t>Vendredi 14h00 (semaine impaire) — Rétrospective sprint.</w:t>
      </w:r>
    </w:p>
    <w:p>
      <w:pPr>
        <w:pStyle w:val="ListBullet"/>
      </w:pPr>
      <w:r>
        <w:t>1er jeudi du mois — Steering Committee (sponsors).</w:t>
      </w:r>
    </w:p>
    <w:p>
      <w:pPr>
        <w:pStyle w:val="ListBullet"/>
      </w:pPr>
      <w:r>
        <w:t>Dernier vendredi du trimestre — Board investisseurs.</w:t>
      </w:r>
    </w:p>
    <w:p>
      <w:pPr>
        <w:pStyle w:val="Heading1"/>
      </w:pPr>
      <w:r>
        <w:rPr>
          <w:color w:val="011645"/>
          <w:sz w:val="40"/>
        </w:rPr>
        <w:t>7. Gestion des escalades</w:t>
      </w:r>
    </w:p>
    <w:p>
      <w:pPr>
        <w:pStyle w:val="Heading2"/>
      </w:pPr>
      <w:r>
        <w:rPr>
          <w:color w:val="022A6B"/>
          <w:sz w:val="30"/>
        </w:rPr>
        <w:t>7.1 Niveaux d'escalade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Niveau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Critère déclencheur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Délai prise en charge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N1 — Opérationnel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Bug non bloquant, demande standard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≤ 4h ouvrées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Squad lead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N2 — Tactique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Blocage sprint, dépendance partenaire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≤ 1 jour ouvré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PMO / Comité Projet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N3 — Stratégique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Incident critique, perte de fonds, breach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≤ 2h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Sponsor exécutif + CTO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N4 — Crise majeure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Atteinte réputation, panne &gt; 4h, fraude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Immédiat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CEO + Comm de crise</w:t>
            </w:r>
          </w:p>
        </w:tc>
      </w:tr>
    </w:tbl>
    <w:p>
      <w:pPr>
        <w:pStyle w:val="Heading2"/>
      </w:pPr>
      <w:r>
        <w:rPr>
          <w:color w:val="022A6B"/>
          <w:sz w:val="30"/>
        </w:rPr>
        <w:t>7.2 Procédure escalade N3 / N4</w:t>
      </w:r>
    </w:p>
    <w:p>
      <w:pPr>
        <w:pStyle w:val="ListNumber"/>
      </w:pPr>
      <w:r>
        <w:t>Détection — toute personne du projet peut déclencher une escalade par message « ESCALADE NIVEAU X » dans Slack #pmo-critical.</w:t>
      </w:r>
    </w:p>
    <w:p>
      <w:pPr>
        <w:pStyle w:val="ListNumber"/>
      </w:pPr>
      <w:r>
        <w:t>Triage immédiat — l'Officier d'astreinte (rotation hebdo) confirme le niveau dans les 15 minutes.</w:t>
      </w:r>
    </w:p>
    <w:p>
      <w:pPr>
        <w:pStyle w:val="ListNumber"/>
      </w:pPr>
      <w:r>
        <w:t>Activation cellule — N3 : CTO + PO + Head Ops convoqués ; N4 : CEO + Comm activés.</w:t>
      </w:r>
    </w:p>
    <w:p>
      <w:pPr>
        <w:pStyle w:val="ListNumber"/>
      </w:pPr>
      <w:r>
        <w:t>Communication — toutes les 30 minutes en interne, toutes les 2h en externe le cas échéant.</w:t>
      </w:r>
    </w:p>
    <w:p>
      <w:pPr>
        <w:pStyle w:val="ListNumber"/>
      </w:pPr>
      <w:r>
        <w:t>Post-mortem — sous 5 jours ouvrés, document publié + actions correctives planifiées.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