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22A6B"/>
          <w:sz w:val="40"/>
        </w:rPr>
        <w:t xml:space="preserve">SENDFLOO </w:t>
      </w:r>
      <w:r>
        <w:rPr>
          <w:color w:val="6E769A"/>
          <w:sz w:val="26"/>
        </w:rPr>
        <w:t>· documentation projet</w:t>
      </w:r>
    </w:p>
    <w:p/>
    <w:p/>
    <w:p/>
    <w:p/>
    <w:p/>
    <w:p/>
    <w:p>
      <w:pPr>
        <w:jc w:val="left"/>
      </w:pPr>
      <w:r>
        <w:rPr>
          <w:b/>
          <w:color w:val="011645"/>
          <w:sz w:val="72"/>
        </w:rPr>
        <w:t>Cahier de tests / cas de tests</w:t>
      </w:r>
    </w:p>
    <w:p>
      <w:pPr>
        <w:jc w:val="left"/>
      </w:pPr>
      <w:r>
        <w:rPr>
          <w:color w:val="363F5C"/>
          <w:sz w:val="32"/>
        </w:rPr>
        <w:t>SendFloo — Scénarios détaillés QA</w:t>
      </w:r>
    </w:p>
    <w:p/>
    <w:p/>
    <w:p/>
    <w:p/>
    <w:p/>
    <w:p/>
    <w:p/>
    <w:p/>
    <w:p/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Code document</w:t>
            </w:r>
          </w:p>
        </w:tc>
        <w:tc>
          <w:tcPr>
            <w:tcW w:type="dxa" w:w="4873"/>
          </w:tcPr>
          <w:p>
            <w:r>
              <w:t>SF-QUA-CAH-002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Version</w:t>
            </w:r>
          </w:p>
        </w:tc>
        <w:tc>
          <w:tcPr>
            <w:tcW w:type="dxa" w:w="4873"/>
          </w:tcPr>
          <w:p>
            <w:r>
              <w:t>1.0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Date d'édition</w:t>
            </w:r>
          </w:p>
        </w:tc>
        <w:tc>
          <w:tcPr>
            <w:tcW w:type="dxa" w:w="4873"/>
          </w:tcPr>
          <w:p>
            <w:r>
              <w:t>03/06/2026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Auteur(s)</w:t>
            </w:r>
          </w:p>
        </w:tc>
        <w:tc>
          <w:tcPr>
            <w:tcW w:type="dxa" w:w="4873"/>
          </w:tcPr>
          <w:p>
            <w:r>
              <w:t>Direction Produit SendFloo</w:t>
            </w:r>
          </w:p>
        </w:tc>
      </w:tr>
      <w:tr>
        <w:tc>
          <w:tcPr>
            <w:tcW w:type="dxa" w:w="4873"/>
          </w:tcPr>
          <w:p>
            <w:r>
              <w:rPr>
                <w:b/>
                <w:color w:val="022A6B"/>
                <w:sz w:val="22"/>
              </w:rPr>
              <w:t>Destinataires</w:t>
            </w:r>
          </w:p>
        </w:tc>
        <w:tc>
          <w:tcPr>
            <w:tcW w:type="dxa" w:w="4873"/>
          </w:tcPr>
          <w:p>
            <w:r>
              <w:t>Comité de Pilotage, Équipes Technique &amp; Métier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011645"/>
        </w:rPr>
        <w:t>Sommaire</w:t>
      </w:r>
    </w:p>
    <w:p>
      <w:r>
        <w:rPr>
          <w:b/>
          <w:color w:val="011645"/>
          <w:sz w:val="22"/>
        </w:rPr>
        <w:t>1. Scénarios nominaux</w:t>
      </w:r>
    </w:p>
    <w:p>
      <w:r>
        <w:rPr>
          <w:b/>
          <w:color w:val="011645"/>
          <w:sz w:val="22"/>
        </w:rPr>
        <w:t>2. Scénarios d'erreur</w:t>
      </w:r>
    </w:p>
    <w:p>
      <w:r>
        <w:rPr>
          <w:b/>
          <w:color w:val="011645"/>
          <w:sz w:val="22"/>
        </w:rPr>
        <w:t>3. Exceptions</w:t>
      </w:r>
    </w:p>
    <w:p>
      <w:r>
        <w:rPr>
          <w:b/>
          <w:color w:val="011645"/>
          <w:sz w:val="22"/>
        </w:rPr>
        <w:t>4. Critères attendus</w:t>
      </w:r>
    </w:p>
    <w:p>
      <w:r>
        <w:rPr>
          <w:b/>
          <w:color w:val="011645"/>
          <w:sz w:val="22"/>
        </w:rPr>
        <w:t>5. Jeux de données</w:t>
      </w:r>
    </w:p>
    <w:p>
      <w:r>
        <w:rPr>
          <w:b/>
          <w:color w:val="011645"/>
          <w:sz w:val="22"/>
        </w:rPr>
        <w:t>6. Résultats attendus &amp; exit criteria</w:t>
      </w:r>
    </w:p>
    <w:p>
      <w:r>
        <w:br w:type="page"/>
      </w:r>
    </w:p>
    <w:p>
      <w:pPr>
        <w:pStyle w:val="Heading1"/>
      </w:pPr>
      <w:r>
        <w:rPr>
          <w:color w:val="011645"/>
          <w:sz w:val="40"/>
        </w:rPr>
        <w:t>1. Scénarios nominaux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TC#</w:t>
            </w:r>
          </w:p>
        </w:tc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Scénario</w:t>
            </w:r>
          </w:p>
        </w:tc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Résultat attendu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TC-001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Inscription email + phone, double OTP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Compte créé, Tier 1, login auto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TC-002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Recharge wallet 500 € via Stripe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Solde +500 €, transaction COMPLETED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TC-003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Transfer 200 € FR → Cameroun cash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BIDDING → COMPLETED en &lt; 1h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TC-004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Agent soumet bid 2,1 %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Bid visible côté client en &lt; 200ms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TC-005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Client sélectionne agent avec note 4,8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AGENT_ASSIGNED, code retrait généré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TC-006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Agent scan QR + remet cash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COMPLETED, commission créditée</w:t>
            </w:r>
          </w:p>
        </w:tc>
      </w:tr>
    </w:tbl>
    <w:p>
      <w:pPr>
        <w:pStyle w:val="Heading1"/>
      </w:pPr>
      <w:r>
        <w:rPr>
          <w:color w:val="011645"/>
          <w:sz w:val="40"/>
        </w:rPr>
        <w:t>2. Scénarios d'erreur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TC#</w:t>
            </w:r>
          </w:p>
        </w:tc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Scénario</w:t>
            </w:r>
          </w:p>
        </w:tc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Résultat attendu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TC-101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Login mdp incorrect 5x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Compte verrouillé 15 min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TC-102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Transfer avec solde insuffisant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Erreur 402, lien recharge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TC-103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Transfer Tier 1 montant 600 €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Erreur 403 KYC-001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TC-104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Bid agent &gt; frais_max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Erreur 400 validation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TC-105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QR scanné après 48h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Erreur, regen code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TC-106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Stripe webhook rejet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Transaction marquée FAILED</w:t>
            </w:r>
          </w:p>
        </w:tc>
      </w:tr>
    </w:tbl>
    <w:p>
      <w:pPr>
        <w:pStyle w:val="Heading1"/>
      </w:pPr>
      <w:r>
        <w:rPr>
          <w:color w:val="011645"/>
          <w:sz w:val="40"/>
        </w:rPr>
        <w:t>3. Exceptions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TC#</w:t>
            </w:r>
          </w:p>
        </w:tc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Scénario</w:t>
            </w:r>
          </w:p>
        </w:tc>
        <w:tc>
          <w:tcPr>
            <w:tcW w:type="dxa" w:w="3249"/>
            <w:shd w:val="clear" w:color="auto" w:fill="022A6B"/>
          </w:tcPr>
          <w:p>
            <w:r>
              <w:rPr>
                <w:b/>
                <w:color w:val="FFFFFF"/>
                <w:sz w:val="20"/>
              </w:rPr>
              <w:t>Résultat attendu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TC-201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Aucun agent dispo dans corridor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3 rounds × 30s puis auto-cancel + refund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TC-202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Bénéf absent 48h (cash)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EXPIRED, refund 60 %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TC-203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Agent suspendu pendant transfert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Auto-reassign ou refund 100 %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TC-204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Panne WS au milieu enchère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Reconnexion auto + reprise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TC-205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PIN saisi 5 fois faux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Bloqué 15 min</w:t>
            </w:r>
          </w:p>
        </w:tc>
      </w:tr>
    </w:tbl>
    <w:p>
      <w:pPr>
        <w:pStyle w:val="Heading1"/>
      </w:pPr>
      <w:r>
        <w:rPr>
          <w:color w:val="011645"/>
          <w:sz w:val="40"/>
        </w:rPr>
        <w:t>4. Critères attendus</w:t>
      </w:r>
    </w:p>
    <w:p>
      <w:pPr>
        <w:pStyle w:val="ListBullet"/>
      </w:pPr>
      <w:r>
        <w:t>Chaque cas a un résultat unique vérifiable.</w:t>
      </w:r>
    </w:p>
    <w:p>
      <w:pPr>
        <w:pStyle w:val="ListBullet"/>
      </w:pPr>
      <w:r>
        <w:t>Aucun side-effect non documenté.</w:t>
      </w:r>
    </w:p>
    <w:p>
      <w:pPr>
        <w:pStyle w:val="ListBullet"/>
      </w:pPr>
      <w:r>
        <w:t>Latence acceptable (&lt; 500ms pour 95 % des requêtes).</w:t>
      </w:r>
    </w:p>
    <w:p>
      <w:pPr>
        <w:pStyle w:val="ListBullet"/>
      </w:pPr>
      <w:r>
        <w:t>Traces audit log présentes pour cas sensibles.</w:t>
      </w:r>
    </w:p>
    <w:p>
      <w:pPr>
        <w:pStyle w:val="Heading1"/>
      </w:pPr>
      <w:r>
        <w:rPr>
          <w:color w:val="011645"/>
          <w:sz w:val="40"/>
        </w:rPr>
        <w:t>5. Jeux de données</w:t>
      </w:r>
    </w:p>
    <w:p>
      <w:pPr>
        <w:pStyle w:val="ListBullet"/>
      </w:pPr>
      <w:r>
        <w:t>Comptes test seedés : client@, agent@, admin@, etc.</w:t>
      </w:r>
    </w:p>
    <w:p>
      <w:pPr>
        <w:pStyle w:val="ListBullet"/>
      </w:pPr>
      <w:r>
        <w:t>Cartes Stripe test : 4242424242424242 (succès), 4000000000000002 (refusée).</w:t>
      </w:r>
    </w:p>
    <w:p>
      <w:pPr>
        <w:pStyle w:val="ListBullet"/>
      </w:pPr>
      <w:r>
        <w:t>Numéros Twilio test pour OTP.</w:t>
      </w:r>
    </w:p>
    <w:p>
      <w:pPr>
        <w:pStyle w:val="ListBullet"/>
      </w:pPr>
      <w:r>
        <w:t>Reset entre runs via script seed.py.</w:t>
      </w:r>
    </w:p>
    <w:p>
      <w:pPr>
        <w:pStyle w:val="Heading1"/>
      </w:pPr>
      <w:r>
        <w:rPr>
          <w:color w:val="011645"/>
          <w:sz w:val="40"/>
        </w:rPr>
        <w:t>6. Résultats attendus &amp; exit criteria</w:t>
      </w:r>
    </w:p>
    <w:p>
      <w:pPr>
        <w:pStyle w:val="ListBullet"/>
      </w:pPr>
      <w:r>
        <w:t>100 % TC nominaux passent.</w:t>
      </w:r>
    </w:p>
    <w:p>
      <w:pPr>
        <w:pStyle w:val="ListBullet"/>
      </w:pPr>
      <w:r>
        <w:t>100 % TC erreur retournent les bons codes.</w:t>
      </w:r>
    </w:p>
    <w:p>
      <w:pPr>
        <w:pStyle w:val="ListBullet"/>
      </w:pPr>
      <w:r>
        <w:t>100 % TC exceptions sont gérés sans crash.</w:t>
      </w:r>
    </w:p>
    <w:p>
      <w:pPr>
        <w:pStyle w:val="ListBullet"/>
      </w:pPr>
      <w:r>
        <w:t>0 bug bloquant ouvert avant release.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