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Procès-verbal de recette / UAT</w:t>
      </w:r>
    </w:p>
    <w:p>
      <w:pPr>
        <w:jc w:val="left"/>
      </w:pPr>
      <w:r>
        <w:rPr>
          <w:color w:val="363F5C"/>
          <w:sz w:val="32"/>
        </w:rPr>
        <w:t>SendFloo — Validation finale métier avant MEP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SF-QUA-PV-003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Périmètre testé</w:t>
      </w:r>
    </w:p>
    <w:p>
      <w:r>
        <w:rPr>
          <w:b/>
          <w:color w:val="011645"/>
          <w:sz w:val="22"/>
        </w:rPr>
        <w:t>2. Tests réalisés</w:t>
      </w:r>
    </w:p>
    <w:p>
      <w:r>
        <w:rPr>
          <w:b/>
          <w:color w:val="011645"/>
          <w:sz w:val="22"/>
        </w:rPr>
        <w:t>3. Anomalies restantes (cosmétiques)</w:t>
      </w:r>
    </w:p>
    <w:p>
      <w:r>
        <w:rPr>
          <w:b/>
          <w:color w:val="011645"/>
          <w:sz w:val="22"/>
        </w:rPr>
        <w:t>4. Réserves</w:t>
      </w:r>
    </w:p>
    <w:p>
      <w:r>
        <w:rPr>
          <w:b/>
          <w:color w:val="011645"/>
          <w:sz w:val="22"/>
        </w:rPr>
        <w:t>5. Validation métier</w:t>
      </w:r>
    </w:p>
    <w:p>
      <w:r>
        <w:rPr>
          <w:b/>
          <w:color w:val="011645"/>
          <w:sz w:val="22"/>
        </w:rPr>
        <w:t>6. Décision Go / No Go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Périmètre testé</w:t>
      </w:r>
    </w:p>
    <w:p>
      <w:pPr>
        <w:pStyle w:val="ListBullet"/>
      </w:pPr>
      <w:r>
        <w:t>Application mobile SENDBID v1.0.0 (iOS + Android).</w:t>
      </w:r>
    </w:p>
    <w:p>
      <w:pPr>
        <w:pStyle w:val="ListBullet"/>
      </w:pPr>
      <w:r>
        <w:t>Application mobile PAYBID v1.0.0.</w:t>
      </w:r>
    </w:p>
    <w:p>
      <w:pPr>
        <w:pStyle w:val="ListBullet"/>
      </w:pPr>
      <w:r>
        <w:t>Panneaux web Admin / Agent / Super-Agent.</w:t>
      </w:r>
    </w:p>
    <w:p>
      <w:pPr>
        <w:pStyle w:val="ListBullet"/>
      </w:pPr>
      <w:r>
        <w:t>Backend API + WebSocket.</w:t>
      </w:r>
    </w:p>
    <w:p>
      <w:pPr>
        <w:pStyle w:val="ListBullet"/>
      </w:pPr>
      <w:r>
        <w:t>Intégrations : Stripe (live), PayPal (live), Twilio, SendGrid.</w:t>
      </w:r>
    </w:p>
    <w:p>
      <w:pPr>
        <w:pStyle w:val="Heading1"/>
      </w:pPr>
      <w:r>
        <w:rPr>
          <w:color w:val="011645"/>
          <w:sz w:val="40"/>
        </w:rPr>
        <w:t>2. Tests réalisés</w:t>
      </w:r>
    </w:p>
    <w:p>
      <w:pPr>
        <w:pStyle w:val="ListBullet"/>
      </w:pPr>
      <w:r>
        <w:t>167 cas de tests sur les parcours nominaux et d'erreur.</w:t>
      </w:r>
    </w:p>
    <w:p>
      <w:pPr>
        <w:pStyle w:val="ListBullet"/>
      </w:pPr>
      <w:r>
        <w:t>12 scénarios E2E mobile (Detox).</w:t>
      </w:r>
    </w:p>
    <w:p>
      <w:pPr>
        <w:pStyle w:val="ListBullet"/>
      </w:pPr>
      <w:r>
        <w:t>43 tests Playwright sur les panels web.</w:t>
      </w:r>
    </w:p>
    <w:p>
      <w:pPr>
        <w:pStyle w:val="ListBullet"/>
      </w:pPr>
      <w:r>
        <w:t>Tests de charge : 500 RPS sur 30 min sans dégradation.</w:t>
      </w:r>
    </w:p>
    <w:p>
      <w:pPr>
        <w:pStyle w:val="ListBullet"/>
      </w:pPr>
      <w:r>
        <w:t>Audit sécurité externe (Synacktiv) : 3 findings mineurs corrigés.</w:t>
      </w:r>
    </w:p>
    <w:p>
      <w:pPr>
        <w:pStyle w:val="Heading1"/>
      </w:pPr>
      <w:r>
        <w:rPr>
          <w:color w:val="011645"/>
          <w:sz w:val="40"/>
        </w:rPr>
        <w:t>3. Anomalies restantes (cosmétiques)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BUG-042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Spacing irrégulier écran wallet iOS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UX mineur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Fix sprint S+1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BUG-058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Traduction manquante ES sur écran notation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UX mineur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Fix sprint S+1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BUG-061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Animation lente sur Android &lt; 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Perf mineur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Optim sprint S+2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4. Réserves</w:t>
      </w:r>
    </w:p>
    <w:p>
      <w:pPr>
        <w:pStyle w:val="ListBullet"/>
      </w:pPr>
      <w:r>
        <w:t>KYC Tier 3 : workflow manuel en attendant intégration partenaire automatisé (cible M+3).</w:t>
      </w:r>
    </w:p>
    <w:p>
      <w:pPr>
        <w:pStyle w:val="ListBullet"/>
      </w:pPr>
      <w:r>
        <w:t>Mode crypto : non-implémenté (hors périmètre V1).</w:t>
      </w:r>
    </w:p>
    <w:p>
      <w:pPr>
        <w:pStyle w:val="ListBullet"/>
      </w:pPr>
      <w:r>
        <w:t>Notifications push iOS : impossible à tester sans build production (cible M+1 post-release).</w:t>
      </w:r>
    </w:p>
    <w:p>
      <w:pPr>
        <w:pStyle w:val="Heading1"/>
      </w:pPr>
      <w:r>
        <w:rPr>
          <w:color w:val="011645"/>
          <w:sz w:val="40"/>
        </w:rPr>
        <w:t>5. Validation métier</w:t>
      </w:r>
    </w:p>
    <w:p>
      <w:pPr>
        <w:pStyle w:val="ListBullet"/>
      </w:pPr>
      <w:r>
        <w:t>PO : ✅ Validé</w:t>
      </w:r>
    </w:p>
    <w:p>
      <w:pPr>
        <w:pStyle w:val="ListBullet"/>
      </w:pPr>
      <w:r>
        <w:t>Head Ops : ✅ Validé</w:t>
      </w:r>
    </w:p>
    <w:p>
      <w:pPr>
        <w:pStyle w:val="ListBullet"/>
      </w:pPr>
      <w:r>
        <w:t>Head Compliance : ✅ Validé sous condition d'achèvement KYC Tier 3 dans 90j</w:t>
      </w:r>
    </w:p>
    <w:p>
      <w:pPr>
        <w:pStyle w:val="ListBullet"/>
      </w:pPr>
      <w:r>
        <w:t>CTO : ✅ Validé</w:t>
      </w:r>
    </w:p>
    <w:p>
      <w:pPr>
        <w:pStyle w:val="ListBullet"/>
      </w:pPr>
      <w:r>
        <w:t>Sponsor exécutif : ✅ Validé</w:t>
      </w:r>
    </w:p>
    <w:p>
      <w:pPr>
        <w:pStyle w:val="Heading1"/>
      </w:pPr>
      <w:r>
        <w:rPr>
          <w:color w:val="011645"/>
          <w:sz w:val="40"/>
        </w:rPr>
        <w:t>6. Décision Go / No Go</w:t>
      </w:r>
    </w:p>
    <w:p>
      <w:pPr>
        <w:pStyle w:val="ListBullet"/>
      </w:pPr>
      <w:r>
        <w:t>DÉCISION : ✅ GO POUR MISE EN PRODUCTION.</w:t>
      </w:r>
    </w:p>
    <w:p>
      <w:pPr>
        <w:pStyle w:val="ListBullet"/>
      </w:pPr>
      <w:r>
        <w:t>Date MEP cible : J+3 après signature PV.</w:t>
      </w:r>
    </w:p>
    <w:p>
      <w:pPr>
        <w:pStyle w:val="ListBullet"/>
      </w:pPr>
      <w:r>
        <w:t>Fenêtre MEP : 02h00 UTC (faible trafic).</w:t>
      </w:r>
    </w:p>
    <w:p>
      <w:pPr>
        <w:pStyle w:val="ListBullet"/>
      </w:pPr>
      <w:r>
        <w:t>Plan de rollback validé et testé.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