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Stratégie de test</w:t>
      </w:r>
    </w:p>
    <w:p>
      <w:pPr>
        <w:jc w:val="left"/>
      </w:pPr>
      <w:r>
        <w:rPr>
          <w:color w:val="363F5C"/>
          <w:sz w:val="32"/>
        </w:rPr>
        <w:t>SendFloo — Approche globale pour qualifier la solution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SF-QUA-STR-001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Périmètre de test</w:t>
      </w:r>
    </w:p>
    <w:p>
      <w:r>
        <w:rPr>
          <w:b/>
          <w:color w:val="011645"/>
          <w:sz w:val="22"/>
        </w:rPr>
        <w:t>2. Types de test</w:t>
      </w:r>
    </w:p>
    <w:p>
      <w:r>
        <w:rPr>
          <w:b/>
          <w:color w:val="011645"/>
          <w:sz w:val="22"/>
        </w:rPr>
        <w:t>3. Tests unitaires</w:t>
      </w:r>
    </w:p>
    <w:p>
      <w:r>
        <w:rPr>
          <w:b/>
          <w:color w:val="011645"/>
          <w:sz w:val="22"/>
        </w:rPr>
        <w:t>4. Tests d'intégration</w:t>
      </w:r>
    </w:p>
    <w:p>
      <w:r>
        <w:rPr>
          <w:b/>
          <w:color w:val="011645"/>
          <w:sz w:val="22"/>
        </w:rPr>
        <w:t>5. Tests E2E</w:t>
      </w:r>
    </w:p>
    <w:p>
      <w:r>
        <w:rPr>
          <w:b/>
          <w:color w:val="011645"/>
          <w:sz w:val="22"/>
        </w:rPr>
        <w:t>6. Tests sécurité</w:t>
      </w:r>
    </w:p>
    <w:p>
      <w:r>
        <w:rPr>
          <w:b/>
          <w:color w:val="011645"/>
          <w:sz w:val="22"/>
        </w:rPr>
        <w:t>7. Tests performance</w:t>
      </w:r>
    </w:p>
    <w:p>
      <w:r>
        <w:rPr>
          <w:b/>
          <w:color w:val="011645"/>
          <w:sz w:val="22"/>
        </w:rPr>
        <w:t>8. Tests non-régression</w:t>
      </w:r>
    </w:p>
    <w:p>
      <w:r>
        <w:rPr>
          <w:b/>
          <w:color w:val="011645"/>
          <w:sz w:val="22"/>
        </w:rPr>
        <w:t>9. Rôles de validation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Périmètre de test</w:t>
      </w:r>
    </w:p>
    <w:p>
      <w:pPr>
        <w:pStyle w:val="ListBullet"/>
      </w:pPr>
      <w:r>
        <w:t>Backend FastAPI : tous les endpoints REST + WebSocket.</w:t>
      </w:r>
    </w:p>
    <w:p>
      <w:pPr>
        <w:pStyle w:val="ListBullet"/>
      </w:pPr>
      <w:r>
        <w:t>Mobile apps SENDBID + PAYBID (iOS + Android).</w:t>
      </w:r>
    </w:p>
    <w:p>
      <w:pPr>
        <w:pStyle w:val="ListBullet"/>
      </w:pPr>
      <w:r>
        <w:t>Panels web Admin, Agent, Super-Agent.</w:t>
      </w:r>
    </w:p>
    <w:p>
      <w:pPr>
        <w:pStyle w:val="ListBullet"/>
      </w:pPr>
      <w:r>
        <w:t>Intégrations externes : Stripe, PayPal, Twilio, SendGrid, Mobile Money.</w:t>
      </w:r>
    </w:p>
    <w:p>
      <w:pPr>
        <w:pStyle w:val="Heading1"/>
      </w:pPr>
      <w:r>
        <w:rPr>
          <w:color w:val="011645"/>
          <w:sz w:val="40"/>
        </w:rPr>
        <w:t>2. Types de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Outil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Couverture cible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Unitaire backend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≥ 70 %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Unitaire mobile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Jest + RNTL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≥ 60 %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Intégration API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pytest + httpx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100 % endpoints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E2E mobile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Detox / Maestro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Parcours critiques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E2E web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Tous les panels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Sécurité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ZAP, manuel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Pen-test annuel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k6, Locust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Endurance 30 min, 500 RPS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Non-régression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Pipeline CI auto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À chaque merge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3. Tests unitaires</w:t>
      </w:r>
    </w:p>
    <w:p>
      <w:pPr>
        <w:pStyle w:val="ListBullet"/>
      </w:pPr>
      <w:r>
        <w:t>Chaque fonction métier critique testée isolément.</w:t>
      </w:r>
    </w:p>
    <w:p>
      <w:pPr>
        <w:pStyle w:val="ListBullet"/>
      </w:pPr>
      <w:r>
        <w:t>Mocks pour tous les services externes.</w:t>
      </w:r>
    </w:p>
    <w:p>
      <w:pPr>
        <w:pStyle w:val="ListBullet"/>
      </w:pPr>
      <w:r>
        <w:t>Run automatique à chaque commit + bloque le merge si fail.</w:t>
      </w:r>
    </w:p>
    <w:p>
      <w:pPr>
        <w:pStyle w:val="Heading1"/>
      </w:pPr>
      <w:r>
        <w:rPr>
          <w:color w:val="011645"/>
          <w:sz w:val="40"/>
        </w:rPr>
        <w:t>4. Tests d'intégration</w:t>
      </w:r>
    </w:p>
    <w:p>
      <w:pPr>
        <w:pStyle w:val="ListBullet"/>
      </w:pPr>
      <w:r>
        <w:t>Setup base MongoDB de test + seeds.</w:t>
      </w:r>
    </w:p>
    <w:p>
      <w:pPr>
        <w:pStyle w:val="ListBullet"/>
      </w:pPr>
      <w:r>
        <w:t>Test cycle complet (signup → KYC → transfer → completion).</w:t>
      </w:r>
    </w:p>
    <w:p>
      <w:pPr>
        <w:pStyle w:val="ListBullet"/>
      </w:pPr>
      <w:r>
        <w:t>Run sur staging avant chaque release.</w:t>
      </w:r>
    </w:p>
    <w:p>
      <w:pPr>
        <w:pStyle w:val="Heading1"/>
      </w:pPr>
      <w:r>
        <w:rPr>
          <w:color w:val="011645"/>
          <w:sz w:val="40"/>
        </w:rPr>
        <w:t>5. Tests E2E</w:t>
      </w:r>
    </w:p>
    <w:p>
      <w:pPr>
        <w:pStyle w:val="ListBullet"/>
      </w:pPr>
      <w:r>
        <w:t>Parcours utilisateur complet sur device réel ou simulateur.</w:t>
      </w:r>
    </w:p>
    <w:p>
      <w:pPr>
        <w:pStyle w:val="ListBullet"/>
      </w:pPr>
      <w:r>
        <w:t>Capture screenshots à chaque étape.</w:t>
      </w:r>
    </w:p>
    <w:p>
      <w:pPr>
        <w:pStyle w:val="ListBullet"/>
      </w:pPr>
      <w:r>
        <w:t>Validation des notifications (push, email, SMS).</w:t>
      </w:r>
    </w:p>
    <w:p>
      <w:pPr>
        <w:pStyle w:val="Heading1"/>
      </w:pPr>
      <w:r>
        <w:rPr>
          <w:color w:val="011645"/>
          <w:sz w:val="40"/>
        </w:rPr>
        <w:t>6. Tests sécurité</w:t>
      </w:r>
    </w:p>
    <w:p>
      <w:pPr>
        <w:pStyle w:val="ListBullet"/>
      </w:pPr>
      <w:r>
        <w:t>OWASP Top 10 : XSS, SQLi, CSRF, IDOR, auth bypass...</w:t>
      </w:r>
    </w:p>
    <w:p>
      <w:pPr>
        <w:pStyle w:val="ListBullet"/>
      </w:pPr>
      <w:r>
        <w:t>Pen-test externe annuel (Synacktiv ou équivalent).</w:t>
      </w:r>
    </w:p>
    <w:p>
      <w:pPr>
        <w:pStyle w:val="ListBullet"/>
      </w:pPr>
      <w:r>
        <w:t>Scan vuln automatique : Snyk + Dependabot.</w:t>
      </w:r>
    </w:p>
    <w:p>
      <w:pPr>
        <w:pStyle w:val="Heading1"/>
      </w:pPr>
      <w:r>
        <w:rPr>
          <w:color w:val="011645"/>
          <w:sz w:val="40"/>
        </w:rPr>
        <w:t>7. Tests performance</w:t>
      </w:r>
    </w:p>
    <w:p>
      <w:pPr>
        <w:pStyle w:val="ListBullet"/>
      </w:pPr>
      <w:r>
        <w:t>Endurance : 500 RPS pendant 30 min, monitoring CPU/RAM/latence.</w:t>
      </w:r>
    </w:p>
    <w:p>
      <w:pPr>
        <w:pStyle w:val="ListBullet"/>
      </w:pPr>
      <w:r>
        <w:t>Stress : ramp-up jusqu'à 2 000 RPS, point de bascule mesuré.</w:t>
      </w:r>
    </w:p>
    <w:p>
      <w:pPr>
        <w:pStyle w:val="ListBullet"/>
      </w:pPr>
      <w:r>
        <w:t>Soak test : 24h continu avec trafic normal, détection memory leak.</w:t>
      </w:r>
    </w:p>
    <w:p>
      <w:pPr>
        <w:pStyle w:val="Heading1"/>
      </w:pPr>
      <w:r>
        <w:rPr>
          <w:color w:val="011645"/>
          <w:sz w:val="40"/>
        </w:rPr>
        <w:t>8. Tests non-régression</w:t>
      </w:r>
    </w:p>
    <w:p>
      <w:pPr>
        <w:pStyle w:val="ListBullet"/>
      </w:pPr>
      <w:r>
        <w:t>Suite automatisée Playwright + pytest en CI.</w:t>
      </w:r>
    </w:p>
    <w:p>
      <w:pPr>
        <w:pStyle w:val="ListBullet"/>
      </w:pPr>
      <w:r>
        <w:t>Bloque le merge si &gt; 0 test fail.</w:t>
      </w:r>
    </w:p>
    <w:p>
      <w:pPr>
        <w:pStyle w:val="ListBullet"/>
      </w:pPr>
      <w:r>
        <w:t>Run nocturne complet sur staging.</w:t>
      </w:r>
    </w:p>
    <w:p>
      <w:pPr>
        <w:pStyle w:val="Heading1"/>
      </w:pPr>
      <w:r>
        <w:rPr>
          <w:color w:val="011645"/>
          <w:sz w:val="40"/>
        </w:rPr>
        <w:t>9. Rôles de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Responsabilité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Tests unitaires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Tests intégration + E2E + non-régression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Validation critères d'acceptation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Security Lead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Tests sécurité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Tests conformité KYC/AML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