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UNIVERSIDAD NACIONAL JOSÉ MARÍA ARGUEDAS</w:t>
      </w:r>
    </w:p>
    <w:p>
      <w:pPr>
        <w:jc w:val="center"/>
      </w:pPr>
      <w:r>
        <w:t>Computación Gráfica · Unidad I · IIAD65 · Grupo 04</w:t>
      </w:r>
    </w:p>
    <w:p>
      <w:r>
        <w:br/>
      </w:r>
    </w:p>
    <w:p>
      <w:pPr>
        <w:pStyle w:val="Title"/>
        <w:jc w:val="center"/>
      </w:pPr>
      <w:r>
        <w:t>ASTRO-TRAZOS</w:t>
      </w:r>
    </w:p>
    <w:p>
      <w:pPr>
        <w:jc w:val="center"/>
      </w:pPr>
      <w:r>
        <w:t>Arquitectura, algoritmos y reproducción</w:t>
      </w:r>
    </w:p>
    <w:p>
      <w:r>
        <w:br/>
      </w:r>
    </w:p>
    <w:p>
      <w:r>
        <w:t>Tipo de documento: Manual técnico</w:t>
        <w:br/>
        <w:t>Versión: 20 de octubre de 2026</w:t>
        <w:br/>
        <w:t>Repositorio: https://github.com/WILLIAMMDN/astro-trazos</w:t>
      </w:r>
    </w:p>
    <w:p>
      <w:r>
        <w:t>Equipo consignado en el informe previo: Max William Medina Castro; Neil Angelo Hiyo Juarez Anderson; Allcca Mauycalla (nombre completo por confirmar).</w:t>
      </w:r>
    </w:p>
    <w:p>
      <w:r>
        <w:t>Roles propuestos para la exposición: Max — integración y programación; Neil — diseño pedagógico y pruebas; Allcca — arte e interfaz. Confirmar distribución real con el grupo.</w:t>
      </w:r>
    </w:p>
    <w:p>
      <w:r>
        <w:t>Docente: Mtro. Jhamer Anderson Rojas Silva.</w:t>
      </w:r>
    </w:p>
    <w:p>
      <w:pPr>
        <w:jc w:val="center"/>
      </w:pPr>
      <w:r>
        <w:t>Andahuaylas, Perú · 2026</w:t>
      </w:r>
    </w:p>
    <w:p>
      <w:r>
        <w:br w:type="page"/>
      </w:r>
    </w:p>
    <w:p>
      <w:pPr>
        <w:pStyle w:val="Heading1"/>
      </w:pPr>
      <w:r>
        <w:t>1. Plataforma y estructura</w:t>
      </w:r>
    </w:p>
    <w:p>
      <w:r>
        <w:t>Aplicación cliente con HTML, CSS, SVG y JavaScript ES modules. Herramientas verificadas: Node 24.15.0, Vite 8.3.4, Vitest 5.0.5 y ESLint 10.13.0. No usa backend ni datos personales. La versión autónoma empaqueta los recursos para abrirse localmente.</w:t>
      </w:r>
    </w:p>
    <w:p>
      <w:r>
        <w:t>Tabla 1. Módulos principales y responsabilidad. Fuente: código del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Ruta</w:t>
            </w:r>
          </w:p>
        </w:tc>
        <w:tc>
          <w:tcPr>
            <w:tcW w:type="dxa" w:w="4536"/>
          </w:tcPr>
          <w:p>
            <w:r>
              <w:t>Responsabilidad</w:t>
            </w:r>
          </w:p>
        </w:tc>
      </w:tr>
      <w:tr>
        <w:tc>
          <w:tcPr>
            <w:tcW w:type="dxa" w:w="4536"/>
          </w:tcPr>
          <w:p>
            <w:r>
              <w:t>index.html</w:t>
            </w:r>
          </w:p>
        </w:tc>
        <w:tc>
          <w:tcPr>
            <w:tcW w:type="dxa" w:w="4536"/>
          </w:tcPr>
          <w:p>
            <w:r>
              <w:t>Escenas ilustradas y controles</w:t>
            </w:r>
          </w:p>
        </w:tc>
      </w:tr>
      <w:tr>
        <w:tc>
          <w:tcPr>
            <w:tcW w:type="dxa" w:w="4536"/>
          </w:tcPr>
          <w:p>
            <w:r>
              <w:t>src/playable.js</w:t>
            </w:r>
          </w:p>
        </w:tc>
        <w:tc>
          <w:tcPr>
            <w:tcW w:type="dxa" w:w="4536"/>
          </w:tcPr>
          <w:p>
            <w:r>
              <w:t>Entrada, estados, simulaciones y HUD</w:t>
            </w:r>
          </w:p>
        </w:tc>
      </w:tr>
      <w:tr>
        <w:tc>
          <w:tcPr>
            <w:tcW w:type="dxa" w:w="4536"/>
          </w:tcPr>
          <w:p>
            <w:r>
              <w:t>src/geometry/</w:t>
            </w:r>
          </w:p>
        </w:tc>
        <w:tc>
          <w:tcPr>
            <w:tcW w:type="dxa" w:w="4536"/>
          </w:tcPr>
          <w:p>
            <w:r>
              <w:t>Métricas, rutas y reconocimiento</w:t>
            </w:r>
          </w:p>
        </w:tc>
      </w:tr>
      <w:tr>
        <w:tc>
          <w:tcPr>
            <w:tcW w:type="dxa" w:w="4536"/>
          </w:tcPr>
          <w:p>
            <w:r>
              <w:t>src/math/Mat3.js</w:t>
            </w:r>
          </w:p>
        </w:tc>
        <w:tc>
          <w:tcPr>
            <w:tcW w:type="dxa" w:w="4536"/>
          </w:tcPr>
          <w:p>
            <w:r>
              <w:t>Transformaciones 2D homogéneas</w:t>
            </w:r>
          </w:p>
        </w:tc>
      </w:tr>
      <w:tr>
        <w:tc>
          <w:tcPr>
            <w:tcW w:type="dxa" w:w="4536"/>
          </w:tcPr>
          <w:p>
            <w:r>
              <w:t>src/clipping/CohenSutherland.js</w:t>
            </w:r>
          </w:p>
        </w:tc>
        <w:tc>
          <w:tcPr>
            <w:tcW w:type="dxa" w:w="4536"/>
          </w:tcPr>
          <w:p>
            <w:r>
              <w:t>Recorte al viewport</w:t>
            </w:r>
          </w:p>
        </w:tc>
      </w:tr>
      <w:tr>
        <w:tc>
          <w:tcPr>
            <w:tcW w:type="dxa" w:w="4536"/>
          </w:tcPr>
          <w:p>
            <w:r>
              <w:t>src/collision/Collisions.js</w:t>
            </w:r>
          </w:p>
        </w:tc>
        <w:tc>
          <w:tcPr>
            <w:tcW w:type="dxa" w:w="4536"/>
          </w:tcPr>
          <w:p>
            <w:r>
              <w:t>AABB e intersección</w:t>
            </w:r>
          </w:p>
        </w:tc>
      </w:tr>
      <w:tr>
        <w:tc>
          <w:tcPr>
            <w:tcW w:type="dxa" w:w="4536"/>
          </w:tcPr>
          <w:p>
            <w:r>
              <w:t>tests/</w:t>
            </w:r>
          </w:p>
        </w:tc>
        <w:tc>
          <w:tcPr>
            <w:tcW w:type="dxa" w:w="4536"/>
          </w:tcPr>
          <w:p>
            <w:r>
              <w:t>Pruebas automatizadas</w:t>
            </w:r>
          </w:p>
        </w:tc>
      </w:tr>
      <w:tr>
        <w:tc>
          <w:tcPr>
            <w:tcW w:type="dxa" w:w="4536"/>
          </w:tcPr>
          <w:p>
            <w:r>
              <w:t>scripts/make-standalone.mjs</w:t>
            </w:r>
          </w:p>
        </w:tc>
        <w:tc>
          <w:tcPr>
            <w:tcW w:type="dxa" w:w="4536"/>
          </w:tcPr>
          <w:p>
            <w:r>
              <w:t>HTML autónomo</w:t>
            </w:r>
          </w:p>
        </w:tc>
      </w:tr>
    </w:tbl>
    <w:p>
      <w:r>
        <w:br w:type="page"/>
      </w:r>
    </w:p>
    <w:p>
      <w:pPr>
        <w:pStyle w:val="Heading1"/>
      </w:pPr>
      <w:r>
        <w:t>2. Arquitectura y flujo gráfico</w:t>
      </w:r>
    </w:p>
    <w:p>
      <w:r>
        <w:t>Arquitectura: navegador → eventos pointer → estado de escena → ajuste geométrico → evaluador de nivel → animación SVG → HUD. El menú, la escena activa, el modal de pausa y el resultado son estados de la interfaz. Los trazos se almacenan por escena y se pueden deshacer o borrar.</w:t>
      </w:r>
    </w:p>
    <w:p>
      <w:r>
        <w:t>Pipeline de dibujo: (1) capturar coordenadas del puntero en el viewBox; (2) simplificar puntos y reconocer la intención geométrica; (3) cuantizar o ajustar cuando corresponde; (4) calcular longitud, ángulo, área o intersección; (5) recortar lo visible al viewport; (6) evaluar condiciones; (7) animar el resultado. La pista visual se dibuja en una capa separada y no altera el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0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Módulos implementados y sus dependencias. Fuente: elaboración propia.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0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Del gesto al resultado visual. Fuente: elaboración propia.</w:t>
      </w:r>
    </w:p>
    <w:p>
      <w:r>
        <w:br w:type="page"/>
      </w:r>
    </w:p>
    <w:p>
      <w:pPr>
        <w:pStyle w:val="Heading1"/>
      </w:pPr>
      <w:r>
        <w:t>3. Transformaciones y clipping</w:t>
      </w:r>
    </w:p>
    <w:p>
      <w:r>
        <w:t>Mat3 representa matrices afines 3 × 3. La composición usada para Nilo es M = T(x,y)·R(θ)·S(sx,sy). Se aplica a un punto homogéneo [x,y,1]ᵀ. El orden coloca al personaje, orienta su pose y ajusta su escala sin cambiar la geometría original del sprite.</w:t>
      </w:r>
    </w:p>
    <w:p>
      <w:r>
        <w:t>M = T(x,y) · R(θ) · S(sx,sy).                                          (1)</w:t>
      </w:r>
    </w:p>
    <w:p>
      <w:pPr>
        <w:pStyle w:val="Code"/>
      </w:pPr>
      <w:r>
        <w:t>// src/playable.js: composición afín para ubicar a Nilo</w:t>
        <w:br/>
        <w:t>const matrix = Mat3.multiply(Mat3.multiply(</w:t>
        <w:br/>
        <w:t xml:space="preserve">  Mat3.translation(x, y), Mat3.rotation(tilt * Math.PI / 180)),</w:t>
        <w:br/>
        <w:t xml:space="preserve">  Mat3.scale(scale, scale));</w:t>
      </w:r>
    </w:p>
    <w:p>
      <w:r>
        <w:t>Cohen–Sutherland asigna códigos de región izquierdo, derecho, superior e inferior. Si ambos extremos tienen código cero, acepta el segmento; si comparten un bit externo, lo rechaza; en otro caso, calcula la intersección con el borde y repite. Los caminos del pincel usan este recorte antes de formar su ruta SVG visible.</w:t>
      </w:r>
    </w:p>
    <w:p>
      <w:pPr>
        <w:pStyle w:val="Code"/>
      </w:pPr>
      <w:r>
        <w:t>// src/clipping/CohenSutherland.js: rechazo trivial</w:t>
        <w:br/>
        <w:t>if (!(ca | cb)) return [a, b];  // ambos dentro del viewport</w:t>
        <w:br/>
        <w:t>if (ca &amp; cb) return null;       // fuera por el mismo lado</w:t>
      </w:r>
    </w:p>
    <w:p>
      <w:r>
        <w:t>Archivos clave: src/math/Mat3.js, src/clipping/CohenSutherland.js y función clippedLinePath en src/playable.js. El viewBox es el sistema común para entrada y dibujo.</w:t>
      </w:r>
    </w:p>
    <w:p>
      <w:r>
        <w:br w:type="page"/>
      </w:r>
    </w:p>
    <w:p>
      <w:pPr>
        <w:pStyle w:val="Heading1"/>
      </w:pPr>
      <w:r>
        <w:t>4. Colisiones y matemáticas jugables</w:t>
      </w:r>
    </w:p>
    <w:p>
      <w:r>
        <w:t>El segmento A(t)=p+t·r y B(u)=q+u·s se cruza cuando 0≤t,u≤1. Se obtiene t=(q−p)×s/(r×s) y u=(q−p)×r/(r×s). Si r×s≈0, el caso paralelo no produce cruce único. Una prueba AABB descarta segmentos separados antes de calcular t y u. El láser termina en la primera intersección encontrada.</w:t>
      </w:r>
    </w:p>
    <w:p>
      <w:r>
        <w:t>t = ((q−p)×s)/(r×s); u = ((q−p)×r)/(r×s).                           (2)</w:t>
      </w:r>
    </w:p>
    <w:p>
      <w:pPr>
        <w:pStyle w:val="Code"/>
      </w:pPr>
      <w:r>
        <w:t>// src/collision/Collisions.js: tramo de intersección exacta</w:t>
        <w:br/>
        <w:t>if (Math.abs(den) &lt; 1e-9) return null; // paralelas</w:t>
        <w:br/>
        <w:t>if (t &lt; 0 || t &gt; 1 || u &lt; 0 || u &gt; 1) return null;</w:t>
        <w:br/>
        <w:t>return { x: a.x + t*(b.x-a.x), y: a.y + t*(b.y-a.y), t, u };</w:t>
      </w:r>
    </w:p>
    <w:p>
      <w:r>
        <w:t>Área: A=b·h; la escena cuantiza dimensiones a 5 u para hacer construible el valor 1200 u². Vector: componentes Δx,Δy y ángulo atan2. Rampa: inclinación atan2(−Δy,Δx). Órbita: cierre del contorno y dispersión de radios. Polígono: número de lados y cierre. La lógica de cada escena está en src/playable.js; los cálculos reutilizables están en src/geometry/.</w:t>
      </w:r>
    </w:p>
    <w:p>
      <w:r>
        <w:t>A = base × altura = 40 u × 30 u = 1200 u².                         (3)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ay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Láseres con colisiones entre segmentos. Fuente: captura propia, 20/10/2026.</w:t>
      </w:r>
    </w:p>
    <w:p>
      <w:r>
        <w:br w:type="page"/>
      </w:r>
    </w:p>
    <w:p>
      <w:pPr>
        <w:pStyle w:val="Heading1"/>
      </w:pPr>
      <w:r>
        <w:t>5. Instalación y construcción</w:t>
      </w:r>
    </w:p>
    <w:p>
      <w:r>
        <w:t>Clonar: git clone https://github.com/WILLIAMMDN/astro-trazos.git</w:t>
      </w:r>
    </w:p>
    <w:p>
      <w:r>
        <w:t>Entrar a la carpeta: cd astro-trazos</w:t>
      </w:r>
    </w:p>
    <w:p>
      <w:r>
        <w:t>Instalar dependencias reproducibles: npm ci</w:t>
      </w:r>
    </w:p>
    <w:p>
      <w:r>
        <w:t>Servidor de desarrollo: npm run dev</w:t>
      </w:r>
    </w:p>
    <w:p>
      <w:r>
        <w:t>Comprobaciones: npm run lint y npm test</w:t>
      </w:r>
    </w:p>
    <w:p>
      <w:r>
        <w:t>Empaquetar demo: npm run standalone</w:t>
      </w:r>
    </w:p>
    <w:p>
      <w:r>
        <w:t>Abrir dist/Astro-Trazos-Presentacion.html en Chrome o Edge.</w:t>
      </w:r>
    </w:p>
    <w:p>
      <w:r>
        <w:t>No editar manualmente dist: es generado y está ignorado por Git. La carpeta 1_Codigo del ZIP incluye una copia lista para la exposición.</w:t>
      </w:r>
    </w:p>
    <w:p>
      <w:r>
        <w:br w:type="page"/>
      </w:r>
    </w:p>
    <w:p>
      <w:pPr>
        <w:pStyle w:val="Heading1"/>
      </w:pPr>
      <w:r>
        <w:t>6. Pruebas, rendimiento y límites</w:t>
      </w:r>
    </w:p>
    <w:p>
      <w:r>
        <w:t>Al 20 de octubre de 2026 se verificaron 17 pruebas Vitest aprobadas y ESLint sin errores. Se comprobó manualmente el arrastre de 40 u × 30 u en Chrome. La medición de FPS y la ejecución en los equipos concretos del Laboratorio 05 siguen pendientes; una cifra obtenida en un navegador automatizado no sustituye esa prueba.</w:t>
      </w:r>
    </w:p>
    <w:p>
      <w:r>
        <w:t>Tabla 2. Rendimiento local de algoritmos en Node v24.15.0, Windows. Cada tiempo es la mediana de cinco rondas de 100 000 llamadas tras calentamiento. Fuente: scripts/bench-graphics.mjs.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Operación</w:t>
            </w:r>
          </w:p>
        </w:tc>
        <w:tc>
          <w:tcPr>
            <w:tcW w:type="dxa" w:w="3024"/>
          </w:tcPr>
          <w:p>
            <w:r>
              <w:t>Tiempo local</w:t>
            </w:r>
          </w:p>
        </w:tc>
        <w:tc>
          <w:tcPr>
            <w:tcW w:type="dxa" w:w="3024"/>
          </w:tcPr>
          <w:p>
            <w:r>
              <w:t>Alcance</w:t>
            </w:r>
          </w:p>
        </w:tc>
      </w:tr>
      <w:tr>
        <w:tc>
          <w:tcPr>
            <w:tcW w:type="dxa" w:w="3024"/>
          </w:tcPr>
          <w:p>
            <w:r>
              <w:t>Matriz 3×3 y punto</w:t>
            </w:r>
          </w:p>
        </w:tc>
        <w:tc>
          <w:tcPr>
            <w:tcW w:type="dxa" w:w="3024"/>
          </w:tcPr>
          <w:p>
            <w:r>
              <w:t>13.75 ms</w:t>
            </w:r>
          </w:p>
        </w:tc>
        <w:tc>
          <w:tcPr>
            <w:tcW w:type="dxa" w:w="3024"/>
          </w:tcPr>
          <w:p>
            <w:r>
              <w:t>Sin SVG</w:t>
            </w:r>
          </w:p>
        </w:tc>
      </w:tr>
      <w:tr>
        <w:tc>
          <w:tcPr>
            <w:tcW w:type="dxa" w:w="3024"/>
          </w:tcPr>
          <w:p>
            <w:r>
              <w:t>Clipping de segmento</w:t>
            </w:r>
          </w:p>
        </w:tc>
        <w:tc>
          <w:tcPr>
            <w:tcW w:type="dxa" w:w="3024"/>
          </w:tcPr>
          <w:p>
            <w:r>
              <w:t>5.02 ms</w:t>
            </w:r>
          </w:p>
        </w:tc>
        <w:tc>
          <w:tcPr>
            <w:tcW w:type="dxa" w:w="3024"/>
          </w:tcPr>
          <w:p>
            <w:r>
              <w:t>Sin renderizado</w:t>
            </w:r>
          </w:p>
        </w:tc>
      </w:tr>
      <w:tr>
        <w:tc>
          <w:tcPr>
            <w:tcW w:type="dxa" w:w="3024"/>
          </w:tcPr>
          <w:p>
            <w:r>
              <w:t>Intersección de segmentos</w:t>
            </w:r>
          </w:p>
        </w:tc>
        <w:tc>
          <w:tcPr>
            <w:tcW w:type="dxa" w:w="3024"/>
          </w:tcPr>
          <w:p>
            <w:r>
              <w:t>1.92 ms</w:t>
            </w:r>
          </w:p>
        </w:tc>
        <w:tc>
          <w:tcPr>
            <w:tcW w:type="dxa" w:w="3024"/>
          </w:tcPr>
          <w:p>
            <w:r>
              <w:t>Sin FPS</w:t>
            </w:r>
          </w:p>
        </w:tc>
      </w:tr>
    </w:tbl>
    <w:p>
      <w:r>
        <w:t>Límites: las unidades dependen del espacio de escena, el reconocimiento aproxima trazos, y aún no hay evaluación controlada de aprendizaje. La adaptación a pantallas pequeñas y dispositivos antiguos requiere prueba adicional. No se recogen datos personales de niños en el juego.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rbi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Escena orbital de la versión actual. Fuente: captura propia, 20/10/2026.</w:t>
      </w:r>
    </w:p>
    <w:p>
      <w:r>
        <w:br w:type="page"/>
      </w:r>
    </w:p>
    <w:p>
      <w:pPr>
        <w:pStyle w:val="Heading1"/>
      </w:pPr>
      <w:r>
        <w:t>7. Mantenimiento y trazabilidad</w:t>
      </w:r>
    </w:p>
    <w:p>
      <w:r>
        <w:t>Para agregar una escena: definir su SVG y objetivos, registrar estado y tinta en playable.js, implementar ajuste geométrico y evaluación, añadir al menú y crear pruebas de las condiciones matemáticas. Mantener el arte original y las fuentes en docs/ARTE_GENERADO.md y THIRD_PARTY_NOTICES.md. Revisar git log para contribuciones reales; no atribuir commits inexistentes.</w:t>
      </w:r>
    </w:p>
    <w:p>
      <w:r>
        <w:t>Diagrama lógico: puntero → brushMath / shapeRecognition → evaluador → collision/Mat3/clipping → SVG + retroalimentación. Referencias de curso y fórmulas constan en el informe técnico.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ASTRO-TRAZOS  •  UNAJMA  •  2026-II     |  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1F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1F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81F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52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