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61D22" w14:textId="67D771D7" w:rsidR="1803F471" w:rsidRDefault="00012D97" w:rsidP="1803F471">
      <w:r>
        <w:t>S3 - QAP 1                                                                                                                                                                         William Stamp</w:t>
      </w:r>
    </w:p>
    <w:p w14:paraId="3C7CD35C" w14:textId="7E24741A" w:rsidR="1B9747FE" w:rsidRDefault="009D460E" w:rsidP="009D460E">
      <w:r>
        <w:t xml:space="preserve">                                                                           </w:t>
      </w:r>
      <w:r w:rsidR="1B9747FE">
        <w:rPr>
          <w:noProof/>
        </w:rPr>
        <w:drawing>
          <wp:inline distT="0" distB="0" distL="0" distR="0" wp14:anchorId="6B76DE3D" wp14:editId="1F757F43">
            <wp:extent cx="2065616" cy="802640"/>
            <wp:effectExtent l="0" t="0" r="0" b="0"/>
            <wp:docPr id="549560256" name="Picture 54956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0340" cy="808361"/>
                    </a:xfrm>
                    <a:prstGeom prst="rect">
                      <a:avLst/>
                    </a:prstGeom>
                  </pic:spPr>
                </pic:pic>
              </a:graphicData>
            </a:graphic>
          </wp:inline>
        </w:drawing>
      </w:r>
    </w:p>
    <w:p w14:paraId="2C078E63" w14:textId="073CAE5A" w:rsidR="005809EC" w:rsidRDefault="00D33BE4" w:rsidP="00D33BE4">
      <w:pPr>
        <w:ind w:left="3600"/>
        <w:rPr>
          <w:b/>
          <w:bCs/>
          <w:sz w:val="32"/>
          <w:szCs w:val="32"/>
        </w:rPr>
      </w:pPr>
      <w:bookmarkStart w:id="0" w:name="_Int_aqbhVFtN"/>
      <w:r>
        <w:rPr>
          <w:b/>
          <w:bCs/>
          <w:sz w:val="32"/>
          <w:szCs w:val="32"/>
        </w:rPr>
        <w:t xml:space="preserve">     </w:t>
      </w:r>
      <w:r w:rsidR="009D460E">
        <w:rPr>
          <w:b/>
          <w:bCs/>
          <w:sz w:val="32"/>
          <w:szCs w:val="32"/>
        </w:rPr>
        <w:t xml:space="preserve">  </w:t>
      </w:r>
      <w:r w:rsidR="63D9B410" w:rsidRPr="1803F471">
        <w:rPr>
          <w:b/>
          <w:bCs/>
          <w:sz w:val="32"/>
          <w:szCs w:val="32"/>
        </w:rPr>
        <w:t xml:space="preserve">Semester 3 - QAP 1 </w:t>
      </w:r>
      <w:bookmarkEnd w:id="0"/>
    </w:p>
    <w:p w14:paraId="76ED5A75" w14:textId="25DBAE53" w:rsidR="1803F471" w:rsidRDefault="1803F471" w:rsidP="1803F471"/>
    <w:p w14:paraId="517CBBFE" w14:textId="2F7DA8F2" w:rsidR="00D33BE4" w:rsidRDefault="00012D97" w:rsidP="00012D97">
      <w:pPr>
        <w:ind w:left="3600"/>
        <w:rPr>
          <w:b/>
        </w:rPr>
      </w:pPr>
      <w:r>
        <w:rPr>
          <w:b/>
        </w:rPr>
        <w:t xml:space="preserve">    </w:t>
      </w:r>
      <w:r w:rsidR="165FFADC" w:rsidRPr="00D33BE4">
        <w:rPr>
          <w:b/>
        </w:rPr>
        <w:t>Understanding core global objects</w:t>
      </w:r>
    </w:p>
    <w:p w14:paraId="4BBDF1A3" w14:textId="77777777" w:rsidR="00012D97" w:rsidRPr="00D33BE4" w:rsidRDefault="00012D97" w:rsidP="1803F471">
      <w:pPr>
        <w:rPr>
          <w:b/>
        </w:rPr>
      </w:pPr>
      <w:bookmarkStart w:id="1" w:name="_GoBack"/>
      <w:bookmarkEnd w:id="1"/>
    </w:p>
    <w:p w14:paraId="2D75A3E9" w14:textId="469D840B" w:rsidR="72C017D6" w:rsidRPr="00012D97" w:rsidRDefault="72C017D6" w:rsidP="1803F471">
      <w:pPr>
        <w:pStyle w:val="ListParagraph"/>
        <w:numPr>
          <w:ilvl w:val="0"/>
          <w:numId w:val="3"/>
        </w:numPr>
        <w:rPr>
          <w:b/>
        </w:rPr>
      </w:pPr>
      <w:r w:rsidRPr="00012D97">
        <w:rPr>
          <w:b/>
        </w:rPr>
        <w:t>Events:</w:t>
      </w:r>
      <w:r w:rsidR="165FFADC" w:rsidRPr="00012D97">
        <w:rPr>
          <w:b/>
        </w:rPr>
        <w:t xml:space="preserve">  </w:t>
      </w:r>
    </w:p>
    <w:p w14:paraId="086E572E" w14:textId="07BA6653" w:rsidR="49AD7AAF" w:rsidRDefault="49AD7AAF" w:rsidP="1803F471">
      <w:r>
        <w:t xml:space="preserve">Node.js </w:t>
      </w:r>
      <w:r w:rsidR="0D688635">
        <w:t>has an</w:t>
      </w:r>
      <w:r w:rsidR="40417284">
        <w:t xml:space="preserve"> event-driven</w:t>
      </w:r>
      <w:r>
        <w:t xml:space="preserve"> </w:t>
      </w:r>
      <w:r w:rsidR="5EF1F5AF">
        <w:t>architecture that</w:t>
      </w:r>
      <w:r w:rsidR="1C9E6729">
        <w:t xml:space="preserve"> has </w:t>
      </w:r>
      <w:r>
        <w:t>a</w:t>
      </w:r>
      <w:r w:rsidR="080323B7">
        <w:t xml:space="preserve"> </w:t>
      </w:r>
      <w:r>
        <w:t xml:space="preserve">built-in module called </w:t>
      </w:r>
      <w:r w:rsidR="73218F31">
        <w:t>“</w:t>
      </w:r>
      <w:r>
        <w:t>Events</w:t>
      </w:r>
      <w:r w:rsidR="4C70B3A3">
        <w:t>”</w:t>
      </w:r>
      <w:r>
        <w:t xml:space="preserve">, </w:t>
      </w:r>
      <w:r w:rsidR="6C3E1119">
        <w:t>that allow</w:t>
      </w:r>
      <w:r w:rsidR="69B184EF">
        <w:t>s</w:t>
      </w:r>
      <w:r w:rsidR="6C3E1119">
        <w:t xml:space="preserve"> you </w:t>
      </w:r>
      <w:r w:rsidR="5DA23913">
        <w:t>to create</w:t>
      </w:r>
      <w:r>
        <w:t xml:space="preserve">, fire, and listen for events. </w:t>
      </w:r>
      <w:r w:rsidR="20D0F0EF">
        <w:t xml:space="preserve"> </w:t>
      </w:r>
    </w:p>
    <w:p w14:paraId="03897F80" w14:textId="05B96461" w:rsidR="3AE34064" w:rsidRDefault="3AE34064" w:rsidP="1803F471">
      <w:r>
        <w:t>In the event-driven model, an “</w:t>
      </w:r>
      <w:proofErr w:type="spellStart"/>
      <w:r>
        <w:t>EventEmitter</w:t>
      </w:r>
      <w:proofErr w:type="spellEnd"/>
      <w:r>
        <w:t>” object raises an event that causes the previously attached listeners of the event executed.</w:t>
      </w:r>
      <w:r w:rsidR="527401CA">
        <w:t xml:space="preserve"> </w:t>
      </w:r>
    </w:p>
    <w:p w14:paraId="3853CE6D" w14:textId="0D6136D0" w:rsidR="527401CA" w:rsidRDefault="527401CA" w:rsidP="1803F471">
      <w:r>
        <w:t xml:space="preserve">An </w:t>
      </w:r>
      <w:proofErr w:type="spellStart"/>
      <w:r>
        <w:t>EventEmitter</w:t>
      </w:r>
      <w:proofErr w:type="spellEnd"/>
      <w:r>
        <w:t xml:space="preserve"> object has two main functions:</w:t>
      </w:r>
    </w:p>
    <w:p w14:paraId="628F0252" w14:textId="173A5F12" w:rsidR="527401CA" w:rsidRDefault="527401CA" w:rsidP="1803F471">
      <w:pPr>
        <w:pStyle w:val="ListParagraph"/>
        <w:numPr>
          <w:ilvl w:val="0"/>
          <w:numId w:val="2"/>
        </w:numPr>
      </w:pPr>
      <w:r>
        <w:t>Emit a named event.</w:t>
      </w:r>
    </w:p>
    <w:p w14:paraId="4BA73AC1" w14:textId="1B208A8D" w:rsidR="527401CA" w:rsidRDefault="527401CA" w:rsidP="1803F471">
      <w:pPr>
        <w:pStyle w:val="ListParagraph"/>
        <w:numPr>
          <w:ilvl w:val="0"/>
          <w:numId w:val="2"/>
        </w:numPr>
      </w:pPr>
      <w:r>
        <w:t>Attach and detach one or more event listeners to the named event.</w:t>
      </w:r>
    </w:p>
    <w:p w14:paraId="7E054F5F" w14:textId="068695B4" w:rsidR="1803F471" w:rsidRDefault="10417699" w:rsidP="1803F471">
      <w:r>
        <w:t>Event emitters and listeners are crucial to NodeJS development, and many other programming languages. They are very useful when you have some function that needs to execute “whenever this other thing happens”, without requiring that function to finish or even work for that matter.</w:t>
      </w:r>
    </w:p>
    <w:p w14:paraId="1C6BB404" w14:textId="6AE5B2A6" w:rsidR="009D460E" w:rsidRDefault="009D460E" w:rsidP="1803F471"/>
    <w:p w14:paraId="09038929" w14:textId="77777777" w:rsidR="009D460E" w:rsidRDefault="009D460E" w:rsidP="1803F471"/>
    <w:p w14:paraId="37CDFECB" w14:textId="707B1F81" w:rsidR="4903F788" w:rsidRPr="00012D97" w:rsidRDefault="4903F788" w:rsidP="1803F471">
      <w:pPr>
        <w:rPr>
          <w:b/>
        </w:rPr>
      </w:pPr>
      <w:r>
        <w:t xml:space="preserve">2. </w:t>
      </w:r>
      <w:r w:rsidRPr="00012D97">
        <w:rPr>
          <w:b/>
        </w:rPr>
        <w:t>Stream:</w:t>
      </w:r>
    </w:p>
    <w:p w14:paraId="2ECE94CF" w14:textId="13755D37" w:rsidR="66FB4F52" w:rsidRPr="00D33BE4" w:rsidRDefault="66FB4F52" w:rsidP="1803F471">
      <w:pPr>
        <w:rPr>
          <w:rFonts w:ascii="Calibri" w:eastAsia="Calibri" w:hAnsi="Calibri" w:cs="Calibri"/>
          <w:color w:val="181B28" w:themeColor="background1"/>
        </w:rPr>
      </w:pPr>
      <w:r w:rsidRPr="00D33BE4">
        <w:rPr>
          <w:rFonts w:ascii="Calibri" w:eastAsia="Calibri" w:hAnsi="Calibri" w:cs="Calibri"/>
          <w:color w:val="181B28" w:themeColor="background1"/>
          <w:sz w:val="21"/>
          <w:szCs w:val="21"/>
        </w:rPr>
        <w:t>A node stream is a method of transferring large amounts of data on mobile devices or websites by breaking the file or data down into manageable chunks.</w:t>
      </w:r>
    </w:p>
    <w:p w14:paraId="7560E58B" w14:textId="4C705C8F" w:rsidR="1C0264A8" w:rsidRPr="00D33BE4" w:rsidRDefault="1C0264A8" w:rsidP="1803F471">
      <w:pPr>
        <w:rPr>
          <w:color w:val="181B28" w:themeColor="background1"/>
        </w:rPr>
      </w:pPr>
      <w:r w:rsidRPr="00D33BE4">
        <w:rPr>
          <w:rFonts w:ascii="Calibri" w:eastAsia="Calibri" w:hAnsi="Calibri" w:cs="Calibri"/>
          <w:color w:val="181B28" w:themeColor="background1"/>
          <w:sz w:val="21"/>
          <w:szCs w:val="21"/>
        </w:rPr>
        <w:t>There are four fundamental stream types within Node.js:</w:t>
      </w:r>
    </w:p>
    <w:p w14:paraId="1A8A21BA" w14:textId="27A6F9B6" w:rsidR="1C0264A8" w:rsidRPr="00D33BE4" w:rsidRDefault="1C0264A8" w:rsidP="1803F471">
      <w:pPr>
        <w:pStyle w:val="ListParagraph"/>
        <w:numPr>
          <w:ilvl w:val="0"/>
          <w:numId w:val="1"/>
        </w:numPr>
        <w:spacing w:after="120" w:line="600" w:lineRule="auto"/>
        <w:rPr>
          <w:rFonts w:ascii="Calibri" w:eastAsia="Calibri" w:hAnsi="Calibri" w:cs="Calibri"/>
          <w:color w:val="181B28" w:themeColor="background1"/>
          <w:sz w:val="21"/>
          <w:szCs w:val="21"/>
        </w:rPr>
      </w:pPr>
      <w:r w:rsidRPr="00D33BE4">
        <w:rPr>
          <w:rFonts w:ascii="Calibri" w:eastAsia="Calibri" w:hAnsi="Calibri" w:cs="Calibri"/>
          <w:b/>
          <w:bCs/>
          <w:color w:val="181B28" w:themeColor="background1"/>
          <w:sz w:val="21"/>
          <w:szCs w:val="21"/>
        </w:rPr>
        <w:t>Writable:</w:t>
      </w:r>
      <w:r w:rsidRPr="00D33BE4">
        <w:rPr>
          <w:rFonts w:ascii="Calibri" w:eastAsia="Calibri" w:hAnsi="Calibri" w:cs="Calibri"/>
          <w:color w:val="181B28" w:themeColor="background1"/>
          <w:sz w:val="21"/>
          <w:szCs w:val="21"/>
        </w:rPr>
        <w:t xml:space="preserve"> streams to which data can be written (for example, </w:t>
      </w:r>
      <w:proofErr w:type="spellStart"/>
      <w:proofErr w:type="gramStart"/>
      <w:r w:rsidRPr="00D33BE4">
        <w:rPr>
          <w:rFonts w:ascii="Calibri" w:eastAsia="Calibri" w:hAnsi="Calibri" w:cs="Calibri"/>
          <w:color w:val="181B28" w:themeColor="background1"/>
          <w:sz w:val="21"/>
          <w:szCs w:val="21"/>
        </w:rPr>
        <w:t>fs.createWriteStream</w:t>
      </w:r>
      <w:proofErr w:type="spellEnd"/>
      <w:proofErr w:type="gramEnd"/>
      <w:r w:rsidRPr="00D33BE4">
        <w:rPr>
          <w:rFonts w:ascii="Calibri" w:eastAsia="Calibri" w:hAnsi="Calibri" w:cs="Calibri"/>
          <w:color w:val="181B28" w:themeColor="background1"/>
          <w:sz w:val="21"/>
          <w:szCs w:val="21"/>
        </w:rPr>
        <w:t>()).</w:t>
      </w:r>
    </w:p>
    <w:p w14:paraId="12A9514B" w14:textId="585D5F1D" w:rsidR="1C0264A8" w:rsidRPr="00D33BE4" w:rsidRDefault="1C0264A8" w:rsidP="1803F471">
      <w:pPr>
        <w:pStyle w:val="ListParagraph"/>
        <w:numPr>
          <w:ilvl w:val="0"/>
          <w:numId w:val="1"/>
        </w:numPr>
        <w:spacing w:after="120" w:line="600" w:lineRule="auto"/>
        <w:rPr>
          <w:rFonts w:ascii="Calibri" w:eastAsia="Calibri" w:hAnsi="Calibri" w:cs="Calibri"/>
          <w:color w:val="181B28" w:themeColor="background1"/>
          <w:sz w:val="21"/>
          <w:szCs w:val="21"/>
        </w:rPr>
      </w:pPr>
      <w:r w:rsidRPr="00D33BE4">
        <w:rPr>
          <w:rFonts w:ascii="Calibri" w:eastAsia="Calibri" w:hAnsi="Calibri" w:cs="Calibri"/>
          <w:b/>
          <w:bCs/>
          <w:color w:val="181B28" w:themeColor="background1"/>
          <w:sz w:val="21"/>
          <w:szCs w:val="21"/>
        </w:rPr>
        <w:t xml:space="preserve">Readable: </w:t>
      </w:r>
      <w:r w:rsidRPr="00D33BE4">
        <w:rPr>
          <w:rFonts w:ascii="Calibri" w:eastAsia="Calibri" w:hAnsi="Calibri" w:cs="Calibri"/>
          <w:color w:val="181B28" w:themeColor="background1"/>
          <w:sz w:val="21"/>
          <w:szCs w:val="21"/>
        </w:rPr>
        <w:t xml:space="preserve">streams from which data can be read (for example, </w:t>
      </w:r>
      <w:proofErr w:type="spellStart"/>
      <w:proofErr w:type="gramStart"/>
      <w:r w:rsidRPr="00D33BE4">
        <w:rPr>
          <w:rFonts w:ascii="Calibri" w:eastAsia="Calibri" w:hAnsi="Calibri" w:cs="Calibri"/>
          <w:color w:val="181B28" w:themeColor="background1"/>
          <w:sz w:val="21"/>
          <w:szCs w:val="21"/>
        </w:rPr>
        <w:t>fs.createReadStream</w:t>
      </w:r>
      <w:proofErr w:type="spellEnd"/>
      <w:proofErr w:type="gramEnd"/>
      <w:r w:rsidRPr="00D33BE4">
        <w:rPr>
          <w:rFonts w:ascii="Calibri" w:eastAsia="Calibri" w:hAnsi="Calibri" w:cs="Calibri"/>
          <w:color w:val="181B28" w:themeColor="background1"/>
          <w:sz w:val="21"/>
          <w:szCs w:val="21"/>
        </w:rPr>
        <w:t>()).</w:t>
      </w:r>
    </w:p>
    <w:p w14:paraId="5D5A6ECD" w14:textId="134E2FB5" w:rsidR="1C0264A8" w:rsidRPr="00D33BE4" w:rsidRDefault="1C0264A8" w:rsidP="1803F471">
      <w:pPr>
        <w:pStyle w:val="ListParagraph"/>
        <w:numPr>
          <w:ilvl w:val="0"/>
          <w:numId w:val="1"/>
        </w:numPr>
        <w:spacing w:after="120" w:line="600" w:lineRule="auto"/>
        <w:rPr>
          <w:rFonts w:ascii="Calibri" w:eastAsia="Calibri" w:hAnsi="Calibri" w:cs="Calibri"/>
          <w:color w:val="181B28" w:themeColor="background1"/>
          <w:sz w:val="21"/>
          <w:szCs w:val="21"/>
        </w:rPr>
      </w:pPr>
      <w:r w:rsidRPr="00D33BE4">
        <w:rPr>
          <w:rFonts w:ascii="Calibri" w:eastAsia="Calibri" w:hAnsi="Calibri" w:cs="Calibri"/>
          <w:b/>
          <w:bCs/>
          <w:color w:val="181B28" w:themeColor="background1"/>
          <w:sz w:val="21"/>
          <w:szCs w:val="21"/>
        </w:rPr>
        <w:t>Duplex:</w:t>
      </w:r>
      <w:r w:rsidRPr="00D33BE4">
        <w:rPr>
          <w:rFonts w:ascii="Calibri" w:eastAsia="Calibri" w:hAnsi="Calibri" w:cs="Calibri"/>
          <w:color w:val="181B28" w:themeColor="background1"/>
          <w:sz w:val="21"/>
          <w:szCs w:val="21"/>
        </w:rPr>
        <w:t xml:space="preserve"> streams that are both Readable and Writable (for example, </w:t>
      </w:r>
      <w:proofErr w:type="spellStart"/>
      <w:proofErr w:type="gramStart"/>
      <w:r w:rsidRPr="00D33BE4">
        <w:rPr>
          <w:rFonts w:ascii="Calibri" w:eastAsia="Calibri" w:hAnsi="Calibri" w:cs="Calibri"/>
          <w:color w:val="181B28" w:themeColor="background1"/>
          <w:sz w:val="21"/>
          <w:szCs w:val="21"/>
        </w:rPr>
        <w:t>net.Socket</w:t>
      </w:r>
      <w:proofErr w:type="spellEnd"/>
      <w:proofErr w:type="gramEnd"/>
      <w:r w:rsidRPr="00D33BE4">
        <w:rPr>
          <w:rFonts w:ascii="Calibri" w:eastAsia="Calibri" w:hAnsi="Calibri" w:cs="Calibri"/>
          <w:color w:val="181B28" w:themeColor="background1"/>
          <w:sz w:val="21"/>
          <w:szCs w:val="21"/>
        </w:rPr>
        <w:t>).</w:t>
      </w:r>
    </w:p>
    <w:p w14:paraId="47A26D34" w14:textId="312730AB" w:rsidR="1C0264A8" w:rsidRPr="00D33BE4" w:rsidRDefault="1C0264A8" w:rsidP="1803F471">
      <w:pPr>
        <w:pStyle w:val="ListParagraph"/>
        <w:numPr>
          <w:ilvl w:val="0"/>
          <w:numId w:val="1"/>
        </w:numPr>
        <w:spacing w:after="120" w:line="360" w:lineRule="auto"/>
        <w:rPr>
          <w:rFonts w:ascii="Calibri" w:eastAsia="Calibri" w:hAnsi="Calibri" w:cs="Calibri"/>
          <w:color w:val="181B28" w:themeColor="background1"/>
          <w:sz w:val="21"/>
          <w:szCs w:val="21"/>
        </w:rPr>
      </w:pPr>
      <w:r w:rsidRPr="00D33BE4">
        <w:rPr>
          <w:rFonts w:ascii="Calibri" w:eastAsia="Calibri" w:hAnsi="Calibri" w:cs="Calibri"/>
          <w:b/>
          <w:bCs/>
          <w:color w:val="181B28" w:themeColor="background1"/>
          <w:sz w:val="21"/>
          <w:szCs w:val="21"/>
        </w:rPr>
        <w:t xml:space="preserve">Transform: </w:t>
      </w:r>
      <w:r w:rsidRPr="00D33BE4">
        <w:rPr>
          <w:rFonts w:ascii="Calibri" w:eastAsia="Calibri" w:hAnsi="Calibri" w:cs="Calibri"/>
          <w:color w:val="181B28" w:themeColor="background1"/>
          <w:sz w:val="21"/>
          <w:szCs w:val="21"/>
        </w:rPr>
        <w:t xml:space="preserve">Duplex streams that can modify or transform the data as it is written and read (for example, </w:t>
      </w:r>
      <w:proofErr w:type="spellStart"/>
      <w:proofErr w:type="gramStart"/>
      <w:r w:rsidRPr="00D33BE4">
        <w:rPr>
          <w:rFonts w:ascii="Calibri" w:eastAsia="Calibri" w:hAnsi="Calibri" w:cs="Calibri"/>
          <w:color w:val="181B28" w:themeColor="background1"/>
          <w:sz w:val="21"/>
          <w:szCs w:val="21"/>
        </w:rPr>
        <w:t>zlib.createDeflate</w:t>
      </w:r>
      <w:proofErr w:type="spellEnd"/>
      <w:proofErr w:type="gramEnd"/>
      <w:r w:rsidRPr="00D33BE4">
        <w:rPr>
          <w:rFonts w:ascii="Calibri" w:eastAsia="Calibri" w:hAnsi="Calibri" w:cs="Calibri"/>
          <w:color w:val="181B28" w:themeColor="background1"/>
          <w:sz w:val="21"/>
          <w:szCs w:val="21"/>
        </w:rPr>
        <w:t>()).</w:t>
      </w:r>
    </w:p>
    <w:p w14:paraId="77E2BBB4" w14:textId="42CFB0E0" w:rsidR="1C0264A8" w:rsidRPr="00D33BE4" w:rsidRDefault="1C0264A8" w:rsidP="1803F471">
      <w:pPr>
        <w:rPr>
          <w:color w:val="181B28" w:themeColor="background1"/>
        </w:rPr>
      </w:pPr>
      <w:r w:rsidRPr="00D33BE4">
        <w:rPr>
          <w:rFonts w:ascii="Calibri" w:eastAsia="Calibri" w:hAnsi="Calibri" w:cs="Calibri"/>
          <w:color w:val="181B28" w:themeColor="background1"/>
        </w:rPr>
        <w:t xml:space="preserve">Additionally, this module includes the utility functions </w:t>
      </w:r>
      <w:proofErr w:type="spellStart"/>
      <w:proofErr w:type="gramStart"/>
      <w:r w:rsidRPr="00D33BE4">
        <w:rPr>
          <w:rFonts w:ascii="Calibri" w:eastAsia="Calibri" w:hAnsi="Calibri" w:cs="Calibri"/>
          <w:color w:val="181B28" w:themeColor="background1"/>
        </w:rPr>
        <w:t>stream.pipeline</w:t>
      </w:r>
      <w:proofErr w:type="spellEnd"/>
      <w:proofErr w:type="gramEnd"/>
      <w:r w:rsidRPr="00D33BE4">
        <w:rPr>
          <w:rFonts w:ascii="Calibri" w:eastAsia="Calibri" w:hAnsi="Calibri" w:cs="Calibri"/>
          <w:color w:val="181B28" w:themeColor="background1"/>
        </w:rPr>
        <w:t xml:space="preserve">(), </w:t>
      </w:r>
      <w:proofErr w:type="spellStart"/>
      <w:r w:rsidRPr="00D33BE4">
        <w:rPr>
          <w:rFonts w:ascii="Calibri" w:eastAsia="Calibri" w:hAnsi="Calibri" w:cs="Calibri"/>
          <w:color w:val="181B28" w:themeColor="background1"/>
        </w:rPr>
        <w:t>stream.finished</w:t>
      </w:r>
      <w:proofErr w:type="spellEnd"/>
      <w:r w:rsidRPr="00D33BE4">
        <w:rPr>
          <w:rFonts w:ascii="Calibri" w:eastAsia="Calibri" w:hAnsi="Calibri" w:cs="Calibri"/>
          <w:color w:val="181B28" w:themeColor="background1"/>
        </w:rPr>
        <w:t xml:space="preserve">(), </w:t>
      </w:r>
      <w:proofErr w:type="spellStart"/>
      <w:r w:rsidRPr="00D33BE4">
        <w:rPr>
          <w:rFonts w:ascii="Calibri" w:eastAsia="Calibri" w:hAnsi="Calibri" w:cs="Calibri"/>
          <w:color w:val="181B28" w:themeColor="background1"/>
        </w:rPr>
        <w:t>stream.Readable.from</w:t>
      </w:r>
      <w:proofErr w:type="spellEnd"/>
      <w:r w:rsidRPr="00D33BE4">
        <w:rPr>
          <w:rFonts w:ascii="Calibri" w:eastAsia="Calibri" w:hAnsi="Calibri" w:cs="Calibri"/>
          <w:color w:val="181B28" w:themeColor="background1"/>
        </w:rPr>
        <w:t xml:space="preserve">() and </w:t>
      </w:r>
      <w:proofErr w:type="spellStart"/>
      <w:r w:rsidRPr="00D33BE4">
        <w:rPr>
          <w:rFonts w:ascii="Calibri" w:eastAsia="Calibri" w:hAnsi="Calibri" w:cs="Calibri"/>
          <w:color w:val="181B28" w:themeColor="background1"/>
        </w:rPr>
        <w:t>stream.addAbortSignal</w:t>
      </w:r>
      <w:proofErr w:type="spellEnd"/>
      <w:r w:rsidRPr="00D33BE4">
        <w:rPr>
          <w:rFonts w:ascii="Calibri" w:eastAsia="Calibri" w:hAnsi="Calibri" w:cs="Calibri"/>
          <w:color w:val="181B28" w:themeColor="background1"/>
        </w:rPr>
        <w:t>().</w:t>
      </w:r>
    </w:p>
    <w:p w14:paraId="25353D8A" w14:textId="77777777" w:rsidR="00D33BE4" w:rsidRDefault="00D33BE4" w:rsidP="1803F471">
      <w:pPr>
        <w:rPr>
          <w:rFonts w:ascii="Calibri" w:eastAsia="Calibri" w:hAnsi="Calibri" w:cs="Calibri"/>
          <w:color w:val="CCCCCC"/>
        </w:rPr>
      </w:pPr>
    </w:p>
    <w:p w14:paraId="7A5C889A" w14:textId="29565741" w:rsidR="1803F471" w:rsidRPr="00012D97" w:rsidRDefault="1803F471" w:rsidP="1803F471">
      <w:pPr>
        <w:rPr>
          <w:rFonts w:ascii="Calibri" w:eastAsia="Calibri" w:hAnsi="Calibri" w:cs="Calibri"/>
          <w:b/>
          <w:color w:val="181B28" w:themeColor="background1"/>
        </w:rPr>
      </w:pPr>
      <w:r w:rsidRPr="00D33BE4">
        <w:rPr>
          <w:rFonts w:ascii="Calibri" w:eastAsia="Calibri" w:hAnsi="Calibri" w:cs="Calibri"/>
          <w:color w:val="181B28" w:themeColor="background1"/>
        </w:rPr>
        <w:lastRenderedPageBreak/>
        <w:t xml:space="preserve">3. </w:t>
      </w:r>
      <w:r w:rsidR="36543809" w:rsidRPr="00D33BE4">
        <w:rPr>
          <w:rFonts w:ascii="Calibri" w:eastAsia="Calibri" w:hAnsi="Calibri" w:cs="Calibri"/>
          <w:color w:val="181B28" w:themeColor="background1"/>
        </w:rPr>
        <w:t xml:space="preserve"> </w:t>
      </w:r>
      <w:r w:rsidR="1B734F55" w:rsidRPr="00012D97">
        <w:rPr>
          <w:rFonts w:ascii="Calibri" w:eastAsia="Calibri" w:hAnsi="Calibri" w:cs="Calibri"/>
          <w:b/>
          <w:color w:val="181B28" w:themeColor="background1"/>
        </w:rPr>
        <w:t xml:space="preserve">Process: </w:t>
      </w:r>
    </w:p>
    <w:p w14:paraId="0ABC1B45" w14:textId="57870CF1" w:rsidR="1803F471" w:rsidRPr="00D33BE4" w:rsidRDefault="1B734F55" w:rsidP="1803F471">
      <w:pPr>
        <w:rPr>
          <w:rFonts w:ascii="Calibri" w:eastAsia="Calibri" w:hAnsi="Calibri" w:cs="Calibri"/>
          <w:color w:val="181B28" w:themeColor="background1"/>
        </w:rPr>
      </w:pPr>
      <w:r w:rsidRPr="00D33BE4">
        <w:rPr>
          <w:rFonts w:ascii="Calibri" w:eastAsia="Calibri" w:hAnsi="Calibri" w:cs="Calibri"/>
          <w:color w:val="181B28" w:themeColor="background1"/>
        </w:rPr>
        <w:t>The “process” object is an instance of</w:t>
      </w:r>
      <w:r w:rsidR="76862A86" w:rsidRPr="00D33BE4">
        <w:rPr>
          <w:rFonts w:ascii="Calibri" w:eastAsia="Calibri" w:hAnsi="Calibri" w:cs="Calibri"/>
          <w:color w:val="181B28" w:themeColor="background1"/>
        </w:rPr>
        <w:t xml:space="preserve"> an</w:t>
      </w:r>
      <w:r w:rsidRPr="00D33BE4">
        <w:rPr>
          <w:rFonts w:ascii="Calibri" w:eastAsia="Calibri" w:hAnsi="Calibri" w:cs="Calibri"/>
          <w:color w:val="181B28" w:themeColor="background1"/>
        </w:rPr>
        <w:t xml:space="preserve"> </w:t>
      </w:r>
      <w:proofErr w:type="spellStart"/>
      <w:r w:rsidRPr="00D33BE4">
        <w:rPr>
          <w:rFonts w:ascii="Calibri" w:eastAsia="Calibri" w:hAnsi="Calibri" w:cs="Calibri"/>
          <w:color w:val="181B28" w:themeColor="background1"/>
        </w:rPr>
        <w:t>EventEmitter</w:t>
      </w:r>
      <w:proofErr w:type="spellEnd"/>
      <w:r w:rsidRPr="00D33BE4">
        <w:rPr>
          <w:rFonts w:ascii="Calibri" w:eastAsia="Calibri" w:hAnsi="Calibri" w:cs="Calibri"/>
          <w:color w:val="181B28" w:themeColor="background1"/>
        </w:rPr>
        <w:t>. It provides information about, and control over, the current Node.js process.</w:t>
      </w:r>
    </w:p>
    <w:p w14:paraId="450BB113" w14:textId="390DB17A" w:rsidR="757550B1" w:rsidRPr="00D33BE4" w:rsidRDefault="757550B1" w:rsidP="1803F471">
      <w:pPr>
        <w:rPr>
          <w:rFonts w:ascii="Calibri" w:eastAsia="Calibri" w:hAnsi="Calibri" w:cs="Calibri"/>
          <w:color w:val="181B28" w:themeColor="background1"/>
        </w:rPr>
      </w:pPr>
      <w:r w:rsidRPr="00D33BE4">
        <w:rPr>
          <w:rFonts w:ascii="Calibri" w:eastAsia="Calibri" w:hAnsi="Calibri" w:cs="Calibri"/>
          <w:color w:val="181B28" w:themeColor="background1"/>
        </w:rPr>
        <w:t xml:space="preserve">The process object is an instance of </w:t>
      </w:r>
      <w:proofErr w:type="spellStart"/>
      <w:r w:rsidRPr="00D33BE4">
        <w:rPr>
          <w:rFonts w:ascii="Calibri" w:eastAsia="Calibri" w:hAnsi="Calibri" w:cs="Calibri"/>
          <w:color w:val="181B28" w:themeColor="background1"/>
        </w:rPr>
        <w:t>EventEmitter</w:t>
      </w:r>
      <w:proofErr w:type="spellEnd"/>
      <w:r w:rsidRPr="00D33BE4">
        <w:rPr>
          <w:rFonts w:ascii="Calibri" w:eastAsia="Calibri" w:hAnsi="Calibri" w:cs="Calibri"/>
          <w:color w:val="181B28" w:themeColor="background1"/>
        </w:rPr>
        <w:t xml:space="preserve"> and emits the following events</w:t>
      </w:r>
      <w:r w:rsidR="0474A897" w:rsidRPr="00D33BE4">
        <w:rPr>
          <w:rFonts w:ascii="Calibri" w:eastAsia="Calibri" w:hAnsi="Calibri" w:cs="Calibri"/>
          <w:color w:val="181B28" w:themeColor="background1"/>
        </w:rPr>
        <w:t>:</w:t>
      </w:r>
    </w:p>
    <w:p w14:paraId="1DB9A8E9" w14:textId="5ADE5DAD" w:rsidR="0EF534A1" w:rsidRDefault="0EF534A1" w:rsidP="1803F471">
      <w:pPr>
        <w:rPr>
          <w:b/>
          <w:bCs/>
        </w:rPr>
      </w:pPr>
      <w:r w:rsidRPr="1803F471">
        <w:rPr>
          <w:b/>
          <w:bCs/>
        </w:rPr>
        <w:t>E</w:t>
      </w:r>
      <w:r w:rsidR="757550B1" w:rsidRPr="1803F471">
        <w:rPr>
          <w:b/>
          <w:bCs/>
        </w:rPr>
        <w:t>xit</w:t>
      </w:r>
      <w:r w:rsidRPr="1803F471">
        <w:rPr>
          <w:b/>
          <w:bCs/>
        </w:rPr>
        <w:t>-</w:t>
      </w:r>
    </w:p>
    <w:p w14:paraId="2CFDFF6D" w14:textId="60377516" w:rsidR="757550B1" w:rsidRDefault="757550B1" w:rsidP="1803F471">
      <w:r>
        <w:t>Emitted when the process is about to exit. There is no way to prevent the exiting of the event loop at this point, and once all exit listeners have finished running, the process will exit.</w:t>
      </w:r>
    </w:p>
    <w:p w14:paraId="3F0168D2" w14:textId="4C3EA685" w:rsidR="1803F471" w:rsidRDefault="1803F471" w:rsidP="1803F471"/>
    <w:p w14:paraId="656BCACD" w14:textId="0ECD2590" w:rsidR="1848EFE7" w:rsidRDefault="1848EFE7" w:rsidP="1803F471">
      <w:pPr>
        <w:rPr>
          <w:b/>
          <w:bCs/>
        </w:rPr>
      </w:pPr>
      <w:proofErr w:type="spellStart"/>
      <w:r w:rsidRPr="1803F471">
        <w:rPr>
          <w:b/>
          <w:bCs/>
        </w:rPr>
        <w:t>B</w:t>
      </w:r>
      <w:r w:rsidR="757550B1" w:rsidRPr="1803F471">
        <w:rPr>
          <w:b/>
          <w:bCs/>
        </w:rPr>
        <w:t>eforeExit</w:t>
      </w:r>
      <w:proofErr w:type="spellEnd"/>
      <w:r w:rsidRPr="1803F471">
        <w:rPr>
          <w:b/>
          <w:bCs/>
        </w:rPr>
        <w:t>-</w:t>
      </w:r>
    </w:p>
    <w:p w14:paraId="4FDB7C99" w14:textId="70F06FB2" w:rsidR="757550B1" w:rsidRDefault="757550B1" w:rsidP="1803F471">
      <w:r>
        <w:t>This event is emitted when node empties its event loop and has nothing else to schedule. Normally, the node exits when there is no work scheduled, but a listener for '</w:t>
      </w:r>
      <w:proofErr w:type="spellStart"/>
      <w:r>
        <w:t>beforeExit</w:t>
      </w:r>
      <w:proofErr w:type="spellEnd"/>
      <w:r>
        <w:t>' can make asynchronous calls, and cause the node to continue.</w:t>
      </w:r>
    </w:p>
    <w:p w14:paraId="4879C73A" w14:textId="6B0EBDDB" w:rsidR="1803F471" w:rsidRDefault="1803F471" w:rsidP="1803F471"/>
    <w:p w14:paraId="5A182974" w14:textId="3C88858B" w:rsidR="4BB75EB5" w:rsidRDefault="4BB75EB5" w:rsidP="1803F471">
      <w:pPr>
        <w:rPr>
          <w:b/>
          <w:bCs/>
        </w:rPr>
      </w:pPr>
      <w:proofErr w:type="spellStart"/>
      <w:r w:rsidRPr="1803F471">
        <w:rPr>
          <w:b/>
          <w:bCs/>
        </w:rPr>
        <w:t>U</w:t>
      </w:r>
      <w:r w:rsidR="757550B1" w:rsidRPr="1803F471">
        <w:rPr>
          <w:b/>
          <w:bCs/>
        </w:rPr>
        <w:t>ncaughtException</w:t>
      </w:r>
      <w:proofErr w:type="spellEnd"/>
      <w:r w:rsidRPr="1803F471">
        <w:rPr>
          <w:b/>
          <w:bCs/>
        </w:rPr>
        <w:t>-</w:t>
      </w:r>
    </w:p>
    <w:p w14:paraId="7C764C7A" w14:textId="264912BA" w:rsidR="1803F471" w:rsidRDefault="757550B1" w:rsidP="1803F471">
      <w:r>
        <w:t>Emitted when an exception bubbles all the way back to the event loop. If a listener is added for this exception, the default action (which is to print a stack trace and exit) will not occur.</w:t>
      </w:r>
    </w:p>
    <w:p w14:paraId="70F6281F" w14:textId="77777777" w:rsidR="009D460E" w:rsidRDefault="009D460E" w:rsidP="1803F471">
      <w:pPr>
        <w:rPr>
          <w:b/>
          <w:bCs/>
        </w:rPr>
      </w:pPr>
    </w:p>
    <w:p w14:paraId="56084F8F" w14:textId="5C602EF4" w:rsidR="757550B1" w:rsidRDefault="757550B1" w:rsidP="1803F471">
      <w:pPr>
        <w:rPr>
          <w:b/>
          <w:bCs/>
        </w:rPr>
      </w:pPr>
      <w:proofErr w:type="spellStart"/>
      <w:r w:rsidRPr="1803F471">
        <w:rPr>
          <w:b/>
          <w:bCs/>
        </w:rPr>
        <w:t>signalEvents</w:t>
      </w:r>
      <w:proofErr w:type="spellEnd"/>
      <w:r w:rsidR="5BAEF41D" w:rsidRPr="1803F471">
        <w:rPr>
          <w:b/>
          <w:bCs/>
        </w:rPr>
        <w:t>-</w:t>
      </w:r>
    </w:p>
    <w:p w14:paraId="5FFA2D53" w14:textId="031048F2" w:rsidR="757550B1" w:rsidRDefault="757550B1" w:rsidP="1803F471">
      <w:r>
        <w:t xml:space="preserve">Emitted when the processes receives a signal such as SIGINT, </w:t>
      </w:r>
      <w:proofErr w:type="gramStart"/>
      <w:r>
        <w:t>SIGHUP</w:t>
      </w:r>
      <w:r w:rsidR="4E6F8DA2">
        <w:t>(</w:t>
      </w:r>
      <w:proofErr w:type="gramEnd"/>
      <w:r w:rsidR="4E6F8DA2">
        <w:t>process termination)</w:t>
      </w:r>
      <w:r>
        <w:t>, etc.</w:t>
      </w:r>
      <w:r w:rsidR="009D460E">
        <w:t>.</w:t>
      </w:r>
    </w:p>
    <w:p w14:paraId="2404DF96" w14:textId="67B1B14D" w:rsidR="1803F471" w:rsidRDefault="1803F471" w:rsidP="1803F471"/>
    <w:p w14:paraId="1C2FEF12" w14:textId="25F1C146" w:rsidR="009D460E" w:rsidRDefault="009D460E" w:rsidP="1803F471">
      <w:r>
        <w:rPr>
          <w:noProof/>
        </w:rPr>
        <w:drawing>
          <wp:anchor distT="0" distB="0" distL="114300" distR="114300" simplePos="0" relativeHeight="251658240" behindDoc="0" locked="0" layoutInCell="1" allowOverlap="1" wp14:anchorId="46904ECE" wp14:editId="3C3A4F79">
            <wp:simplePos x="0" y="0"/>
            <wp:positionH relativeFrom="margin">
              <wp:align>center</wp:align>
            </wp:positionH>
            <wp:positionV relativeFrom="paragraph">
              <wp:posOffset>56515</wp:posOffset>
            </wp:positionV>
            <wp:extent cx="1094830" cy="4257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4830" cy="425767"/>
                    </a:xfrm>
                    <a:prstGeom prst="rect">
                      <a:avLst/>
                    </a:prstGeom>
                  </pic:spPr>
                </pic:pic>
              </a:graphicData>
            </a:graphic>
          </wp:anchor>
        </w:drawing>
      </w:r>
    </w:p>
    <w:p w14:paraId="0797FE20" w14:textId="704BB8A2" w:rsidR="1803F471" w:rsidRDefault="1803F471" w:rsidP="1803F471"/>
    <w:p w14:paraId="25F2894E" w14:textId="6C597D9B" w:rsidR="1803F471" w:rsidRDefault="009D460E" w:rsidP="1803F471">
      <w:proofErr w:type="spellStart"/>
      <w:r w:rsidRPr="009D460E">
        <w:rPr>
          <w:b/>
          <w:sz w:val="28"/>
          <w:szCs w:val="28"/>
        </w:rPr>
        <w:t>npm</w:t>
      </w:r>
      <w:proofErr w:type="spellEnd"/>
      <w:r w:rsidRPr="009D460E">
        <w:t xml:space="preserve"> is a package manager for the JavaScript programming language maintained by </w:t>
      </w:r>
      <w:proofErr w:type="spellStart"/>
      <w:r w:rsidRPr="009D460E">
        <w:rPr>
          <w:sz w:val="28"/>
          <w:szCs w:val="28"/>
        </w:rPr>
        <w:t>npm</w:t>
      </w:r>
      <w:proofErr w:type="spellEnd"/>
      <w:r w:rsidRPr="009D460E">
        <w:t xml:space="preserve">, Inc. </w:t>
      </w:r>
      <w:proofErr w:type="spellStart"/>
      <w:r w:rsidRPr="009D460E">
        <w:rPr>
          <w:sz w:val="28"/>
          <w:szCs w:val="28"/>
        </w:rPr>
        <w:t>npm</w:t>
      </w:r>
      <w:proofErr w:type="spellEnd"/>
      <w:r w:rsidRPr="009D460E">
        <w:t xml:space="preserve"> is the default package manager for the JavaScript runtime environment Node.js. It consists of a command line client, also called </w:t>
      </w:r>
      <w:proofErr w:type="spellStart"/>
      <w:r w:rsidRPr="009D460E">
        <w:rPr>
          <w:sz w:val="28"/>
          <w:szCs w:val="28"/>
        </w:rPr>
        <w:t>npm</w:t>
      </w:r>
      <w:proofErr w:type="spellEnd"/>
      <w:r w:rsidRPr="009D460E">
        <w:t>, and an online database</w:t>
      </w:r>
      <w:r>
        <w:t xml:space="preserve"> (</w:t>
      </w:r>
      <w:hyperlink r:id="rId7" w:history="1">
        <w:r w:rsidRPr="009D460E">
          <w:rPr>
            <w:rStyle w:val="Hyperlink"/>
          </w:rPr>
          <w:t>https://www.npmjs.com</w:t>
        </w:r>
      </w:hyperlink>
      <w:r>
        <w:t>)</w:t>
      </w:r>
      <w:r w:rsidRPr="009D460E">
        <w:t xml:space="preserve"> of public and paid-for private packages, called the </w:t>
      </w:r>
      <w:proofErr w:type="spellStart"/>
      <w:r w:rsidRPr="009D460E">
        <w:rPr>
          <w:sz w:val="28"/>
          <w:szCs w:val="28"/>
        </w:rPr>
        <w:t>npm</w:t>
      </w:r>
      <w:proofErr w:type="spellEnd"/>
      <w:r w:rsidRPr="009D460E">
        <w:t xml:space="preserve"> registry.</w:t>
      </w:r>
      <w:r>
        <w:t xml:space="preserve"> </w:t>
      </w:r>
    </w:p>
    <w:p w14:paraId="403487B6" w14:textId="403F1452" w:rsidR="009D460E" w:rsidRDefault="009D460E" w:rsidP="1803F471">
      <w:r>
        <w:t xml:space="preserve">Use </w:t>
      </w:r>
      <w:proofErr w:type="spellStart"/>
      <w:r>
        <w:t>npm</w:t>
      </w:r>
      <w:proofErr w:type="spellEnd"/>
      <w:r>
        <w:t xml:space="preserve"> to:</w:t>
      </w:r>
    </w:p>
    <w:p w14:paraId="6BD11CF6" w14:textId="77777777" w:rsidR="009D460E" w:rsidRPr="009D460E" w:rsidRDefault="009D460E" w:rsidP="009D460E">
      <w:pPr>
        <w:numPr>
          <w:ilvl w:val="0"/>
          <w:numId w:val="4"/>
        </w:numPr>
        <w:spacing w:before="100" w:beforeAutospacing="1"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 xml:space="preserve">Adapt packages of code for your </w:t>
      </w:r>
      <w:proofErr w:type="gramStart"/>
      <w:r w:rsidRPr="009D460E">
        <w:rPr>
          <w:rFonts w:ascii="Segoe UI" w:hAnsi="Segoe UI" w:cs="Segoe UI"/>
          <w:color w:val="24292E"/>
          <w:sz w:val="20"/>
          <w:szCs w:val="20"/>
        </w:rPr>
        <w:t>apps, or</w:t>
      </w:r>
      <w:proofErr w:type="gramEnd"/>
      <w:r w:rsidRPr="009D460E">
        <w:rPr>
          <w:rFonts w:ascii="Segoe UI" w:hAnsi="Segoe UI" w:cs="Segoe UI"/>
          <w:color w:val="24292E"/>
          <w:sz w:val="20"/>
          <w:szCs w:val="20"/>
        </w:rPr>
        <w:t xml:space="preserve"> incorporate packages as they are.</w:t>
      </w:r>
    </w:p>
    <w:p w14:paraId="5050FD0E"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Download standalone tools you can use right away.</w:t>
      </w:r>
    </w:p>
    <w:p w14:paraId="4E08ED4F"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Run packages without downloading using </w:t>
      </w:r>
      <w:proofErr w:type="spellStart"/>
      <w:r w:rsidRPr="009D460E">
        <w:rPr>
          <w:rFonts w:ascii="Segoe UI" w:hAnsi="Segoe UI" w:cs="Segoe UI"/>
          <w:color w:val="24292E"/>
          <w:sz w:val="20"/>
          <w:szCs w:val="20"/>
        </w:rPr>
        <w:fldChar w:fldCharType="begin"/>
      </w:r>
      <w:r w:rsidRPr="009D460E">
        <w:rPr>
          <w:rFonts w:ascii="Segoe UI" w:hAnsi="Segoe UI" w:cs="Segoe UI"/>
          <w:color w:val="24292E"/>
          <w:sz w:val="20"/>
          <w:szCs w:val="20"/>
        </w:rPr>
        <w:instrText xml:space="preserve"> HYPERLINK "https://www.npmjs.com/package/npx" </w:instrText>
      </w:r>
      <w:r w:rsidRPr="009D460E">
        <w:rPr>
          <w:rFonts w:ascii="Segoe UI" w:hAnsi="Segoe UI" w:cs="Segoe UI"/>
          <w:color w:val="24292E"/>
          <w:sz w:val="20"/>
          <w:szCs w:val="20"/>
        </w:rPr>
        <w:fldChar w:fldCharType="separate"/>
      </w:r>
      <w:r w:rsidRPr="009D460E">
        <w:rPr>
          <w:rStyle w:val="Hyperlink"/>
          <w:rFonts w:ascii="Segoe UI" w:hAnsi="Segoe UI" w:cs="Segoe UI"/>
          <w:color w:val="0366D6"/>
          <w:sz w:val="20"/>
          <w:szCs w:val="20"/>
        </w:rPr>
        <w:t>npx</w:t>
      </w:r>
      <w:proofErr w:type="spellEnd"/>
      <w:r w:rsidRPr="009D460E">
        <w:rPr>
          <w:rFonts w:ascii="Segoe UI" w:hAnsi="Segoe UI" w:cs="Segoe UI"/>
          <w:color w:val="24292E"/>
          <w:sz w:val="20"/>
          <w:szCs w:val="20"/>
        </w:rPr>
        <w:fldChar w:fldCharType="end"/>
      </w:r>
      <w:r w:rsidRPr="009D460E">
        <w:rPr>
          <w:rFonts w:ascii="Segoe UI" w:hAnsi="Segoe UI" w:cs="Segoe UI"/>
          <w:color w:val="24292E"/>
          <w:sz w:val="20"/>
          <w:szCs w:val="20"/>
        </w:rPr>
        <w:t>.</w:t>
      </w:r>
    </w:p>
    <w:p w14:paraId="4784C6C4"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 xml:space="preserve">Share code with any </w:t>
      </w:r>
      <w:proofErr w:type="spellStart"/>
      <w:r w:rsidRPr="009D460E">
        <w:rPr>
          <w:rFonts w:ascii="Segoe UI" w:hAnsi="Segoe UI" w:cs="Segoe UI"/>
          <w:color w:val="24292E"/>
          <w:sz w:val="20"/>
          <w:szCs w:val="20"/>
        </w:rPr>
        <w:t>npm</w:t>
      </w:r>
      <w:proofErr w:type="spellEnd"/>
      <w:r w:rsidRPr="009D460E">
        <w:rPr>
          <w:rFonts w:ascii="Segoe UI" w:hAnsi="Segoe UI" w:cs="Segoe UI"/>
          <w:color w:val="24292E"/>
          <w:sz w:val="20"/>
          <w:szCs w:val="20"/>
        </w:rPr>
        <w:t xml:space="preserve"> user, anywhere.</w:t>
      </w:r>
    </w:p>
    <w:p w14:paraId="4BCA2997"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Restrict code to specific developers.</w:t>
      </w:r>
    </w:p>
    <w:p w14:paraId="25AA5E46"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Create organizations to coordinate package maintenance, coding, and developers.</w:t>
      </w:r>
    </w:p>
    <w:p w14:paraId="13EF63CC"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Form virtual teams by using organizations.</w:t>
      </w:r>
    </w:p>
    <w:p w14:paraId="61D43DB5"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Manage multiple versions of code and code dependencies.</w:t>
      </w:r>
    </w:p>
    <w:p w14:paraId="2650363A"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Update applications easily when underlying code is updated.</w:t>
      </w:r>
    </w:p>
    <w:p w14:paraId="6E3D1101"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Discover multiple ways to solve the same puzzle.</w:t>
      </w:r>
    </w:p>
    <w:p w14:paraId="37C24D92" w14:textId="77777777" w:rsidR="009D460E" w:rsidRPr="009D460E" w:rsidRDefault="009D460E" w:rsidP="009D460E">
      <w:pPr>
        <w:numPr>
          <w:ilvl w:val="0"/>
          <w:numId w:val="4"/>
        </w:numPr>
        <w:spacing w:before="60" w:after="100" w:afterAutospacing="1" w:line="240" w:lineRule="auto"/>
        <w:rPr>
          <w:rFonts w:ascii="Segoe UI" w:hAnsi="Segoe UI" w:cs="Segoe UI"/>
          <w:color w:val="24292E"/>
          <w:sz w:val="20"/>
          <w:szCs w:val="20"/>
        </w:rPr>
      </w:pPr>
      <w:r w:rsidRPr="009D460E">
        <w:rPr>
          <w:rFonts w:ascii="Segoe UI" w:hAnsi="Segoe UI" w:cs="Segoe UI"/>
          <w:color w:val="24292E"/>
          <w:sz w:val="20"/>
          <w:szCs w:val="20"/>
        </w:rPr>
        <w:t>Find other developers who are working on similar problems and projects.</w:t>
      </w:r>
    </w:p>
    <w:p w14:paraId="668BECCA" w14:textId="1F8293AE" w:rsidR="1803F471" w:rsidRPr="009D460E" w:rsidRDefault="1803F471" w:rsidP="1803F471">
      <w:pPr>
        <w:rPr>
          <w:sz w:val="16"/>
          <w:szCs w:val="16"/>
        </w:rPr>
      </w:pPr>
    </w:p>
    <w:sectPr w:rsidR="1803F471" w:rsidRPr="009D46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int2="http://schemas.microsoft.com/office/intelligence/2020/intelligence">
  <int2:observations>
    <int2:bookmark int2:bookmarkName="_Int_aqbhVFtN" int2:invalidationBookmarkName="" int2:hashCode="nRxa4w7RKsxYyo" int2:id="D1M5qRQn">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16EA9"/>
    <w:multiLevelType w:val="hybridMultilevel"/>
    <w:tmpl w:val="D1BA7BE0"/>
    <w:lvl w:ilvl="0" w:tplc="E0DE27B6">
      <w:start w:val="1"/>
      <w:numFmt w:val="bullet"/>
      <w:lvlText w:val=""/>
      <w:lvlJc w:val="left"/>
      <w:pPr>
        <w:ind w:left="720" w:hanging="360"/>
      </w:pPr>
      <w:rPr>
        <w:rFonts w:ascii="Symbol" w:hAnsi="Symbol" w:hint="default"/>
      </w:rPr>
    </w:lvl>
    <w:lvl w:ilvl="1" w:tplc="BC7EAF0C">
      <w:start w:val="1"/>
      <w:numFmt w:val="bullet"/>
      <w:lvlText w:val="o"/>
      <w:lvlJc w:val="left"/>
      <w:pPr>
        <w:ind w:left="1440" w:hanging="360"/>
      </w:pPr>
      <w:rPr>
        <w:rFonts w:ascii="Courier New" w:hAnsi="Courier New" w:hint="default"/>
      </w:rPr>
    </w:lvl>
    <w:lvl w:ilvl="2" w:tplc="0B56433E">
      <w:start w:val="1"/>
      <w:numFmt w:val="bullet"/>
      <w:lvlText w:val=""/>
      <w:lvlJc w:val="left"/>
      <w:pPr>
        <w:ind w:left="2160" w:hanging="360"/>
      </w:pPr>
      <w:rPr>
        <w:rFonts w:ascii="Wingdings" w:hAnsi="Wingdings" w:hint="default"/>
      </w:rPr>
    </w:lvl>
    <w:lvl w:ilvl="3" w:tplc="2A844E16">
      <w:start w:val="1"/>
      <w:numFmt w:val="bullet"/>
      <w:lvlText w:val=""/>
      <w:lvlJc w:val="left"/>
      <w:pPr>
        <w:ind w:left="2880" w:hanging="360"/>
      </w:pPr>
      <w:rPr>
        <w:rFonts w:ascii="Symbol" w:hAnsi="Symbol" w:hint="default"/>
      </w:rPr>
    </w:lvl>
    <w:lvl w:ilvl="4" w:tplc="FD705BA4">
      <w:start w:val="1"/>
      <w:numFmt w:val="bullet"/>
      <w:lvlText w:val="o"/>
      <w:lvlJc w:val="left"/>
      <w:pPr>
        <w:ind w:left="3600" w:hanging="360"/>
      </w:pPr>
      <w:rPr>
        <w:rFonts w:ascii="Courier New" w:hAnsi="Courier New" w:hint="default"/>
      </w:rPr>
    </w:lvl>
    <w:lvl w:ilvl="5" w:tplc="FEF6C06C">
      <w:start w:val="1"/>
      <w:numFmt w:val="bullet"/>
      <w:lvlText w:val=""/>
      <w:lvlJc w:val="left"/>
      <w:pPr>
        <w:ind w:left="4320" w:hanging="360"/>
      </w:pPr>
      <w:rPr>
        <w:rFonts w:ascii="Wingdings" w:hAnsi="Wingdings" w:hint="default"/>
      </w:rPr>
    </w:lvl>
    <w:lvl w:ilvl="6" w:tplc="92402D6E">
      <w:start w:val="1"/>
      <w:numFmt w:val="bullet"/>
      <w:lvlText w:val=""/>
      <w:lvlJc w:val="left"/>
      <w:pPr>
        <w:ind w:left="5040" w:hanging="360"/>
      </w:pPr>
      <w:rPr>
        <w:rFonts w:ascii="Symbol" w:hAnsi="Symbol" w:hint="default"/>
      </w:rPr>
    </w:lvl>
    <w:lvl w:ilvl="7" w:tplc="373C405E">
      <w:start w:val="1"/>
      <w:numFmt w:val="bullet"/>
      <w:lvlText w:val="o"/>
      <w:lvlJc w:val="left"/>
      <w:pPr>
        <w:ind w:left="5760" w:hanging="360"/>
      </w:pPr>
      <w:rPr>
        <w:rFonts w:ascii="Courier New" w:hAnsi="Courier New" w:hint="default"/>
      </w:rPr>
    </w:lvl>
    <w:lvl w:ilvl="8" w:tplc="E7B6E254">
      <w:start w:val="1"/>
      <w:numFmt w:val="bullet"/>
      <w:lvlText w:val=""/>
      <w:lvlJc w:val="left"/>
      <w:pPr>
        <w:ind w:left="6480" w:hanging="360"/>
      </w:pPr>
      <w:rPr>
        <w:rFonts w:ascii="Wingdings" w:hAnsi="Wingdings" w:hint="default"/>
      </w:rPr>
    </w:lvl>
  </w:abstractNum>
  <w:abstractNum w:abstractNumId="1" w15:restartNumberingAfterBreak="0">
    <w:nsid w:val="525E2BDA"/>
    <w:multiLevelType w:val="hybridMultilevel"/>
    <w:tmpl w:val="FACCEFEC"/>
    <w:lvl w:ilvl="0" w:tplc="D9807DCE">
      <w:start w:val="1"/>
      <w:numFmt w:val="bullet"/>
      <w:lvlText w:val=""/>
      <w:lvlJc w:val="left"/>
      <w:pPr>
        <w:ind w:left="720" w:hanging="360"/>
      </w:pPr>
      <w:rPr>
        <w:rFonts w:ascii="Symbol" w:hAnsi="Symbol" w:hint="default"/>
      </w:rPr>
    </w:lvl>
    <w:lvl w:ilvl="1" w:tplc="C2A48712">
      <w:start w:val="1"/>
      <w:numFmt w:val="bullet"/>
      <w:lvlText w:val="o"/>
      <w:lvlJc w:val="left"/>
      <w:pPr>
        <w:ind w:left="1440" w:hanging="360"/>
      </w:pPr>
      <w:rPr>
        <w:rFonts w:ascii="Courier New" w:hAnsi="Courier New" w:hint="default"/>
      </w:rPr>
    </w:lvl>
    <w:lvl w:ilvl="2" w:tplc="3C10885E">
      <w:start w:val="1"/>
      <w:numFmt w:val="bullet"/>
      <w:lvlText w:val=""/>
      <w:lvlJc w:val="left"/>
      <w:pPr>
        <w:ind w:left="2160" w:hanging="360"/>
      </w:pPr>
      <w:rPr>
        <w:rFonts w:ascii="Wingdings" w:hAnsi="Wingdings" w:hint="default"/>
      </w:rPr>
    </w:lvl>
    <w:lvl w:ilvl="3" w:tplc="F9C24E8A">
      <w:start w:val="1"/>
      <w:numFmt w:val="bullet"/>
      <w:lvlText w:val=""/>
      <w:lvlJc w:val="left"/>
      <w:pPr>
        <w:ind w:left="2880" w:hanging="360"/>
      </w:pPr>
      <w:rPr>
        <w:rFonts w:ascii="Symbol" w:hAnsi="Symbol" w:hint="default"/>
      </w:rPr>
    </w:lvl>
    <w:lvl w:ilvl="4" w:tplc="80EE8B18">
      <w:start w:val="1"/>
      <w:numFmt w:val="bullet"/>
      <w:lvlText w:val="o"/>
      <w:lvlJc w:val="left"/>
      <w:pPr>
        <w:ind w:left="3600" w:hanging="360"/>
      </w:pPr>
      <w:rPr>
        <w:rFonts w:ascii="Courier New" w:hAnsi="Courier New" w:hint="default"/>
      </w:rPr>
    </w:lvl>
    <w:lvl w:ilvl="5" w:tplc="7DB898E0">
      <w:start w:val="1"/>
      <w:numFmt w:val="bullet"/>
      <w:lvlText w:val=""/>
      <w:lvlJc w:val="left"/>
      <w:pPr>
        <w:ind w:left="4320" w:hanging="360"/>
      </w:pPr>
      <w:rPr>
        <w:rFonts w:ascii="Wingdings" w:hAnsi="Wingdings" w:hint="default"/>
      </w:rPr>
    </w:lvl>
    <w:lvl w:ilvl="6" w:tplc="7040C732">
      <w:start w:val="1"/>
      <w:numFmt w:val="bullet"/>
      <w:lvlText w:val=""/>
      <w:lvlJc w:val="left"/>
      <w:pPr>
        <w:ind w:left="5040" w:hanging="360"/>
      </w:pPr>
      <w:rPr>
        <w:rFonts w:ascii="Symbol" w:hAnsi="Symbol" w:hint="default"/>
      </w:rPr>
    </w:lvl>
    <w:lvl w:ilvl="7" w:tplc="5C08250A">
      <w:start w:val="1"/>
      <w:numFmt w:val="bullet"/>
      <w:lvlText w:val="o"/>
      <w:lvlJc w:val="left"/>
      <w:pPr>
        <w:ind w:left="5760" w:hanging="360"/>
      </w:pPr>
      <w:rPr>
        <w:rFonts w:ascii="Courier New" w:hAnsi="Courier New" w:hint="default"/>
      </w:rPr>
    </w:lvl>
    <w:lvl w:ilvl="8" w:tplc="7AAA4EDC">
      <w:start w:val="1"/>
      <w:numFmt w:val="bullet"/>
      <w:lvlText w:val=""/>
      <w:lvlJc w:val="left"/>
      <w:pPr>
        <w:ind w:left="6480" w:hanging="360"/>
      </w:pPr>
      <w:rPr>
        <w:rFonts w:ascii="Wingdings" w:hAnsi="Wingdings" w:hint="default"/>
      </w:rPr>
    </w:lvl>
  </w:abstractNum>
  <w:abstractNum w:abstractNumId="2" w15:restartNumberingAfterBreak="0">
    <w:nsid w:val="6D6F7B77"/>
    <w:multiLevelType w:val="multilevel"/>
    <w:tmpl w:val="AA4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FA9E3"/>
    <w:multiLevelType w:val="hybridMultilevel"/>
    <w:tmpl w:val="3C40C5AE"/>
    <w:lvl w:ilvl="0" w:tplc="259677AC">
      <w:start w:val="1"/>
      <w:numFmt w:val="decimal"/>
      <w:lvlText w:val="%1."/>
      <w:lvlJc w:val="left"/>
      <w:pPr>
        <w:ind w:left="360" w:hanging="360"/>
      </w:pPr>
    </w:lvl>
    <w:lvl w:ilvl="1" w:tplc="77C2EF30">
      <w:start w:val="1"/>
      <w:numFmt w:val="lowerLetter"/>
      <w:lvlText w:val="%2."/>
      <w:lvlJc w:val="left"/>
      <w:pPr>
        <w:ind w:left="1080" w:hanging="360"/>
      </w:pPr>
    </w:lvl>
    <w:lvl w:ilvl="2" w:tplc="C022948E">
      <w:start w:val="1"/>
      <w:numFmt w:val="lowerRoman"/>
      <w:lvlText w:val="%3."/>
      <w:lvlJc w:val="right"/>
      <w:pPr>
        <w:ind w:left="1800" w:hanging="180"/>
      </w:pPr>
    </w:lvl>
    <w:lvl w:ilvl="3" w:tplc="7786E13A">
      <w:start w:val="1"/>
      <w:numFmt w:val="decimal"/>
      <w:lvlText w:val="%4."/>
      <w:lvlJc w:val="left"/>
      <w:pPr>
        <w:ind w:left="2520" w:hanging="360"/>
      </w:pPr>
    </w:lvl>
    <w:lvl w:ilvl="4" w:tplc="31DC4018">
      <w:start w:val="1"/>
      <w:numFmt w:val="lowerLetter"/>
      <w:lvlText w:val="%5."/>
      <w:lvlJc w:val="left"/>
      <w:pPr>
        <w:ind w:left="3240" w:hanging="360"/>
      </w:pPr>
    </w:lvl>
    <w:lvl w:ilvl="5" w:tplc="2488D984">
      <w:start w:val="1"/>
      <w:numFmt w:val="lowerRoman"/>
      <w:lvlText w:val="%6."/>
      <w:lvlJc w:val="right"/>
      <w:pPr>
        <w:ind w:left="3960" w:hanging="180"/>
      </w:pPr>
    </w:lvl>
    <w:lvl w:ilvl="6" w:tplc="528A0348">
      <w:start w:val="1"/>
      <w:numFmt w:val="decimal"/>
      <w:lvlText w:val="%7."/>
      <w:lvlJc w:val="left"/>
      <w:pPr>
        <w:ind w:left="4680" w:hanging="360"/>
      </w:pPr>
    </w:lvl>
    <w:lvl w:ilvl="7" w:tplc="2CFACA9C">
      <w:start w:val="1"/>
      <w:numFmt w:val="lowerLetter"/>
      <w:lvlText w:val="%8."/>
      <w:lvlJc w:val="left"/>
      <w:pPr>
        <w:ind w:left="5400" w:hanging="360"/>
      </w:pPr>
    </w:lvl>
    <w:lvl w:ilvl="8" w:tplc="7C2E96CE">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86E49"/>
    <w:rsid w:val="00012D97"/>
    <w:rsid w:val="00356562"/>
    <w:rsid w:val="005809EC"/>
    <w:rsid w:val="009D460E"/>
    <w:rsid w:val="00A53CA8"/>
    <w:rsid w:val="00D33BE4"/>
    <w:rsid w:val="0474A897"/>
    <w:rsid w:val="05E1334F"/>
    <w:rsid w:val="077D03B0"/>
    <w:rsid w:val="07A24DF3"/>
    <w:rsid w:val="080323B7"/>
    <w:rsid w:val="0A75A946"/>
    <w:rsid w:val="0C5074D3"/>
    <w:rsid w:val="0D688635"/>
    <w:rsid w:val="0EF534A1"/>
    <w:rsid w:val="10417699"/>
    <w:rsid w:val="1403632F"/>
    <w:rsid w:val="165FFADC"/>
    <w:rsid w:val="16B8283D"/>
    <w:rsid w:val="16EB1A0C"/>
    <w:rsid w:val="1803F471"/>
    <w:rsid w:val="1848EFE7"/>
    <w:rsid w:val="1AEA0C24"/>
    <w:rsid w:val="1B734F55"/>
    <w:rsid w:val="1B9747FE"/>
    <w:rsid w:val="1C0264A8"/>
    <w:rsid w:val="1C9E6729"/>
    <w:rsid w:val="2045E226"/>
    <w:rsid w:val="20D0F0EF"/>
    <w:rsid w:val="216BA19B"/>
    <w:rsid w:val="217BD981"/>
    <w:rsid w:val="25091491"/>
    <w:rsid w:val="27092B5C"/>
    <w:rsid w:val="28DEDDF8"/>
    <w:rsid w:val="2F703083"/>
    <w:rsid w:val="33586E49"/>
    <w:rsid w:val="36543809"/>
    <w:rsid w:val="380EBC29"/>
    <w:rsid w:val="3AD3395C"/>
    <w:rsid w:val="3AE34064"/>
    <w:rsid w:val="3B966765"/>
    <w:rsid w:val="40417284"/>
    <w:rsid w:val="44CE2D90"/>
    <w:rsid w:val="45346006"/>
    <w:rsid w:val="4903F788"/>
    <w:rsid w:val="4992B58A"/>
    <w:rsid w:val="49AD7AAF"/>
    <w:rsid w:val="4AEDEF37"/>
    <w:rsid w:val="4B695AA8"/>
    <w:rsid w:val="4BB75EB5"/>
    <w:rsid w:val="4C70B3A3"/>
    <w:rsid w:val="4E6F8DA2"/>
    <w:rsid w:val="5051E0F3"/>
    <w:rsid w:val="50C4FDD9"/>
    <w:rsid w:val="5104FC9A"/>
    <w:rsid w:val="511830D0"/>
    <w:rsid w:val="527401CA"/>
    <w:rsid w:val="52A0CCFB"/>
    <w:rsid w:val="58680111"/>
    <w:rsid w:val="5A4BFA27"/>
    <w:rsid w:val="5BAEF41D"/>
    <w:rsid w:val="5D910C82"/>
    <w:rsid w:val="5DA23913"/>
    <w:rsid w:val="5EF1F5AF"/>
    <w:rsid w:val="5EF9539C"/>
    <w:rsid w:val="5F386751"/>
    <w:rsid w:val="60BB3BAB"/>
    <w:rsid w:val="63D9B410"/>
    <w:rsid w:val="64A2D761"/>
    <w:rsid w:val="652D5BBC"/>
    <w:rsid w:val="663EA7C2"/>
    <w:rsid w:val="66DAE1DA"/>
    <w:rsid w:val="66FB4F52"/>
    <w:rsid w:val="671154D2"/>
    <w:rsid w:val="671EC66B"/>
    <w:rsid w:val="679714CB"/>
    <w:rsid w:val="69B184EF"/>
    <w:rsid w:val="6C3E1119"/>
    <w:rsid w:val="712A8598"/>
    <w:rsid w:val="71B8D42C"/>
    <w:rsid w:val="72C017D6"/>
    <w:rsid w:val="73218F31"/>
    <w:rsid w:val="757550B1"/>
    <w:rsid w:val="76862A86"/>
    <w:rsid w:val="796BC288"/>
    <w:rsid w:val="7990F442"/>
    <w:rsid w:val="7B0AB39C"/>
    <w:rsid w:val="7BBAAE90"/>
    <w:rsid w:val="7CAF6CA7"/>
    <w:rsid w:val="7F47E9A0"/>
    <w:rsid w:val="7FE7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6E49"/>
  <w15:chartTrackingRefBased/>
  <w15:docId w15:val="{642C7335-08BB-4937-A343-82E14D05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460E"/>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D460E"/>
    <w:rPr>
      <w:color w:val="0563C1" w:themeColor="hyperlink"/>
      <w:u w:val="single"/>
    </w:rPr>
  </w:style>
  <w:style w:type="character" w:styleId="UnresolvedMention">
    <w:name w:val="Unresolved Mention"/>
    <w:basedOn w:val="DefaultParagraphFont"/>
    <w:uiPriority w:val="99"/>
    <w:semiHidden/>
    <w:unhideWhenUsed/>
    <w:rsid w:val="009D460E"/>
    <w:rPr>
      <w:color w:val="605E5C"/>
      <w:shd w:val="clear" w:color="auto" w:fill="E1DFDD"/>
    </w:rPr>
  </w:style>
  <w:style w:type="character" w:customStyle="1" w:styleId="Heading2Char">
    <w:name w:val="Heading 2 Char"/>
    <w:basedOn w:val="DefaultParagraphFont"/>
    <w:link w:val="Heading2"/>
    <w:uiPriority w:val="9"/>
    <w:rsid w:val="009D460E"/>
    <w:rPr>
      <w:rFonts w:ascii="Times New Roman" w:eastAsia="Times New Roman" w:hAnsi="Times New Roman" w:cs="Times New Roman"/>
      <w:b/>
      <w:bCs/>
      <w:sz w:val="36"/>
      <w:szCs w:val="3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4f1dba726b984e18"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2C6D0"/>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Stamp</dc:creator>
  <cp:keywords/>
  <dc:description/>
  <cp:lastModifiedBy>Administrator</cp:lastModifiedBy>
  <cp:revision>4</cp:revision>
  <dcterms:created xsi:type="dcterms:W3CDTF">2022-09-16T00:50:00Z</dcterms:created>
  <dcterms:modified xsi:type="dcterms:W3CDTF">2022-09-17T17:12:00Z</dcterms:modified>
</cp:coreProperties>
</file>