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90D2B" w14:textId="658794C1" w:rsidR="003B5A68" w:rsidRDefault="000638CC">
      <w:pPr>
        <w:rPr>
          <w:lang w:val="es-CO"/>
        </w:rPr>
      </w:pPr>
      <w:r>
        <w:rPr>
          <w:lang w:val="es-CO"/>
        </w:rPr>
        <w:t>Laboratorio 12</w:t>
      </w:r>
    </w:p>
    <w:p w14:paraId="6DBCA8FA" w14:textId="77777777" w:rsidR="000638CC" w:rsidRDefault="000638CC">
      <w:pPr>
        <w:rPr>
          <w:lang w:val="es-CO"/>
        </w:rPr>
      </w:pPr>
    </w:p>
    <w:p w14:paraId="3EAB8F2D" w14:textId="6D63362A" w:rsidR="000638CC" w:rsidRDefault="00951834">
      <w:pPr>
        <w:rPr>
          <w:lang w:val="es-CO"/>
        </w:rPr>
      </w:pPr>
      <w:r>
        <w:rPr>
          <w:lang w:val="es-CO"/>
        </w:rPr>
        <w:t>Introducción</w:t>
      </w:r>
    </w:p>
    <w:p w14:paraId="537AD88B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 xml:space="preserve">En el ámbito de la ciberseguridad, </w:t>
      </w:r>
      <w:r w:rsidRPr="000638CC">
        <w:rPr>
          <w:b/>
          <w:bCs/>
          <w:lang w:val="es-CO"/>
        </w:rPr>
        <w:t>un escaneo de vulnerabilidades</w:t>
      </w:r>
      <w:r w:rsidRPr="000638CC">
        <w:rPr>
          <w:lang w:val="es-CO"/>
        </w:rPr>
        <w:t xml:space="preserve"> es un proceso automatizado que tiene como objetivo identificar debilidades o fallos de seguridad en los sistemas, redes o aplicaciones. Estas vulnerabilidades pueden ser explotadas por atacantes para obtener acceso no autorizado, robar información o causar interrupciones en los servicios. Detectarlas de forma proactiva es fundamental para mitigar riesgos y proteger los activos de una organización.</w:t>
      </w:r>
    </w:p>
    <w:p w14:paraId="2AD22404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 xml:space="preserve">Para llevar a cabo este tipo de análisis, existen herramientas especializadas como </w:t>
      </w:r>
      <w:r w:rsidRPr="000638CC">
        <w:rPr>
          <w:b/>
          <w:bCs/>
          <w:lang w:val="es-CO"/>
        </w:rPr>
        <w:t>Nessus</w:t>
      </w:r>
      <w:r w:rsidRPr="000638CC">
        <w:rPr>
          <w:lang w:val="es-CO"/>
        </w:rPr>
        <w:t xml:space="preserve"> o </w:t>
      </w:r>
      <w:proofErr w:type="spellStart"/>
      <w:r w:rsidRPr="000638CC">
        <w:rPr>
          <w:b/>
          <w:bCs/>
          <w:lang w:val="es-CO"/>
        </w:rPr>
        <w:t>OpenVAS</w:t>
      </w:r>
      <w:proofErr w:type="spellEnd"/>
      <w:r w:rsidRPr="000638CC">
        <w:rPr>
          <w:lang w:val="es-CO"/>
        </w:rPr>
        <w:t xml:space="preserve">. Ambas son escáneres de vulnerabilidades ampliamente utilizados. </w:t>
      </w:r>
      <w:r w:rsidRPr="000638CC">
        <w:rPr>
          <w:b/>
          <w:bCs/>
          <w:lang w:val="es-CO"/>
        </w:rPr>
        <w:t>Nessus</w:t>
      </w:r>
      <w:r w:rsidRPr="000638CC">
        <w:rPr>
          <w:lang w:val="es-CO"/>
        </w:rPr>
        <w:t xml:space="preserve"> es una herramienta comercial (con versión gratuita limitada) desarrollada por </w:t>
      </w:r>
      <w:proofErr w:type="spellStart"/>
      <w:r w:rsidRPr="000638CC">
        <w:rPr>
          <w:lang w:val="es-CO"/>
        </w:rPr>
        <w:t>Tenable</w:t>
      </w:r>
      <w:proofErr w:type="spellEnd"/>
      <w:r w:rsidRPr="000638CC">
        <w:rPr>
          <w:lang w:val="es-CO"/>
        </w:rPr>
        <w:t xml:space="preserve">, reconocida por su amplia base de datos de vulnerabilidades y facilidad de uso. Por otro lado, </w:t>
      </w:r>
      <w:proofErr w:type="spellStart"/>
      <w:r w:rsidRPr="000638CC">
        <w:rPr>
          <w:b/>
          <w:bCs/>
          <w:lang w:val="es-CO"/>
        </w:rPr>
        <w:t>OpenVAS</w:t>
      </w:r>
      <w:proofErr w:type="spellEnd"/>
      <w:r w:rsidRPr="000638CC">
        <w:rPr>
          <w:lang w:val="es-CO"/>
        </w:rPr>
        <w:t xml:space="preserve"> es una solución de código abierto que forma parte del proyecto </w:t>
      </w:r>
      <w:proofErr w:type="spellStart"/>
      <w:r w:rsidRPr="000638CC">
        <w:rPr>
          <w:lang w:val="es-CO"/>
        </w:rPr>
        <w:t>Greenbone</w:t>
      </w:r>
      <w:proofErr w:type="spellEnd"/>
      <w:r w:rsidRPr="000638CC">
        <w:rPr>
          <w:lang w:val="es-CO"/>
        </w:rPr>
        <w:t xml:space="preserve"> </w:t>
      </w:r>
      <w:proofErr w:type="spellStart"/>
      <w:r w:rsidRPr="000638CC">
        <w:rPr>
          <w:lang w:val="es-CO"/>
        </w:rPr>
        <w:t>Vulnerability</w:t>
      </w:r>
      <w:proofErr w:type="spellEnd"/>
      <w:r w:rsidRPr="000638CC">
        <w:rPr>
          <w:lang w:val="es-CO"/>
        </w:rPr>
        <w:t xml:space="preserve"> Management, ideal para entornos que requieren herramientas libres.</w:t>
      </w:r>
    </w:p>
    <w:p w14:paraId="5ABC66EC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>Además, es importante comprender algunos conceptos clave:</w:t>
      </w:r>
    </w:p>
    <w:p w14:paraId="08C551CA" w14:textId="77777777" w:rsidR="000638CC" w:rsidRPr="000638CC" w:rsidRDefault="000638CC" w:rsidP="000638CC">
      <w:pPr>
        <w:numPr>
          <w:ilvl w:val="0"/>
          <w:numId w:val="1"/>
        </w:numPr>
        <w:rPr>
          <w:lang w:val="es-CO"/>
        </w:rPr>
      </w:pPr>
      <w:r w:rsidRPr="000638CC">
        <w:rPr>
          <w:b/>
          <w:bCs/>
          <w:lang w:val="es-CO"/>
        </w:rPr>
        <w:t>Vulnerabilidad:</w:t>
      </w:r>
      <w:r w:rsidRPr="000638CC">
        <w:rPr>
          <w:lang w:val="es-CO"/>
        </w:rPr>
        <w:t xml:space="preserve"> es una debilidad en un sistema que puede ser explotada para comprometer su seguridad.</w:t>
      </w:r>
    </w:p>
    <w:p w14:paraId="14DF74FF" w14:textId="77777777" w:rsidR="000638CC" w:rsidRPr="000638CC" w:rsidRDefault="000638CC" w:rsidP="000638CC">
      <w:pPr>
        <w:numPr>
          <w:ilvl w:val="0"/>
          <w:numId w:val="1"/>
        </w:numPr>
        <w:rPr>
          <w:lang w:val="es-CO"/>
        </w:rPr>
      </w:pPr>
      <w:r w:rsidRPr="000638CC">
        <w:rPr>
          <w:b/>
          <w:bCs/>
          <w:lang w:val="es-CO"/>
        </w:rPr>
        <w:t>CVSS (</w:t>
      </w:r>
      <w:proofErr w:type="spellStart"/>
      <w:r w:rsidRPr="000638CC">
        <w:rPr>
          <w:b/>
          <w:bCs/>
          <w:lang w:val="es-CO"/>
        </w:rPr>
        <w:t>Common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Vulnerability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Scoring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System</w:t>
      </w:r>
      <w:proofErr w:type="spellEnd"/>
      <w:r w:rsidRPr="000638CC">
        <w:rPr>
          <w:b/>
          <w:bCs/>
          <w:lang w:val="es-CO"/>
        </w:rPr>
        <w:t>):</w:t>
      </w:r>
      <w:r w:rsidRPr="000638CC">
        <w:rPr>
          <w:lang w:val="es-CO"/>
        </w:rPr>
        <w:t xml:space="preserve"> es un sistema estandarizado para evaluar la gravedad de las vulnerabilidades. Asigna una puntuación de 0 a 10, donde 10 representa la máxima severidad. Esta puntuación ayuda a priorizar las acciones correctivas basándose en el nivel de riesgo.</w:t>
      </w:r>
    </w:p>
    <w:p w14:paraId="5B982078" w14:textId="77777777" w:rsidR="000638CC" w:rsidRDefault="000638CC" w:rsidP="000638CC">
      <w:pPr>
        <w:rPr>
          <w:lang w:val="es-CO"/>
        </w:rPr>
      </w:pPr>
      <w:r w:rsidRPr="000638CC">
        <w:rPr>
          <w:lang w:val="es-CO"/>
        </w:rPr>
        <w:t>Con estas herramientas y conocimientos básicos, es posible mejorar significativamente la postura de seguridad de una organización mediante la identificación y corrección temprana de fallos críticos.</w:t>
      </w:r>
    </w:p>
    <w:p w14:paraId="02535247" w14:textId="77777777" w:rsidR="00304D1F" w:rsidRDefault="00304D1F" w:rsidP="000638CC">
      <w:pPr>
        <w:rPr>
          <w:lang w:val="es-CO"/>
        </w:rPr>
      </w:pPr>
    </w:p>
    <w:p w14:paraId="70BE6B3A" w14:textId="77777777" w:rsidR="00304D1F" w:rsidRDefault="00304D1F" w:rsidP="000638CC">
      <w:pPr>
        <w:rPr>
          <w:lang w:val="es-CO"/>
        </w:rPr>
      </w:pPr>
    </w:p>
    <w:p w14:paraId="3D385784" w14:textId="77777777" w:rsidR="005A30E8" w:rsidRDefault="005A30E8" w:rsidP="000638CC">
      <w:pPr>
        <w:rPr>
          <w:lang w:val="es-CO"/>
        </w:rPr>
      </w:pPr>
    </w:p>
    <w:p w14:paraId="5EFE9974" w14:textId="77777777" w:rsidR="005A30E8" w:rsidRDefault="005A30E8" w:rsidP="000638CC">
      <w:pPr>
        <w:rPr>
          <w:lang w:val="es-CO"/>
        </w:rPr>
      </w:pPr>
    </w:p>
    <w:p w14:paraId="27912A6C" w14:textId="77777777" w:rsidR="005A30E8" w:rsidRDefault="005A30E8" w:rsidP="000638CC">
      <w:pPr>
        <w:rPr>
          <w:lang w:val="es-CO"/>
        </w:rPr>
      </w:pPr>
    </w:p>
    <w:p w14:paraId="5704E88A" w14:textId="77777777" w:rsidR="005A30E8" w:rsidRDefault="005A30E8" w:rsidP="000638CC">
      <w:pPr>
        <w:rPr>
          <w:lang w:val="es-CO"/>
        </w:rPr>
      </w:pPr>
    </w:p>
    <w:p w14:paraId="1668AF07" w14:textId="77777777" w:rsidR="00C954E8" w:rsidRDefault="00C954E8" w:rsidP="000638CC">
      <w:pPr>
        <w:rPr>
          <w:lang w:val="es-CO"/>
        </w:rPr>
      </w:pPr>
    </w:p>
    <w:p w14:paraId="6451D907" w14:textId="77777777" w:rsidR="00BF2A6E" w:rsidRDefault="00BF2A6E" w:rsidP="000638CC">
      <w:pPr>
        <w:rPr>
          <w:lang w:val="es-CO"/>
        </w:rPr>
      </w:pPr>
    </w:p>
    <w:p w14:paraId="1D3F312A" w14:textId="77777777" w:rsidR="00BF2A6E" w:rsidRDefault="00BF2A6E" w:rsidP="000638CC">
      <w:pPr>
        <w:rPr>
          <w:lang w:val="es-CO"/>
        </w:rPr>
      </w:pPr>
    </w:p>
    <w:p w14:paraId="72CF5776" w14:textId="77777777" w:rsidR="00BF2A6E" w:rsidRDefault="00BF2A6E" w:rsidP="000638CC">
      <w:pPr>
        <w:rPr>
          <w:lang w:val="es-CO"/>
        </w:rPr>
      </w:pPr>
    </w:p>
    <w:p w14:paraId="2343F127" w14:textId="7D3456DC" w:rsidR="00BF2A6E" w:rsidRDefault="00BF2A6E" w:rsidP="000638CC">
      <w:pPr>
        <w:rPr>
          <w:lang w:val="es-CO"/>
        </w:rPr>
      </w:pPr>
      <w:r w:rsidRPr="00BF2A6E">
        <w:rPr>
          <w:lang w:val="es-CO"/>
        </w:rPr>
        <w:lastRenderedPageBreak/>
        <w:drawing>
          <wp:inline distT="0" distB="0" distL="0" distR="0" wp14:anchorId="5BF53FF0" wp14:editId="113CA3B8">
            <wp:extent cx="5612130" cy="3025140"/>
            <wp:effectExtent l="0" t="0" r="7620" b="3810"/>
            <wp:docPr id="14067218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1846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A2B4" w14:textId="77777777" w:rsidR="00C954E8" w:rsidRDefault="00C954E8" w:rsidP="000638CC">
      <w:pPr>
        <w:rPr>
          <w:lang w:val="es-CO"/>
        </w:rPr>
      </w:pPr>
    </w:p>
    <w:p w14:paraId="60E802D4" w14:textId="77777777" w:rsidR="00C954E8" w:rsidRDefault="00C954E8" w:rsidP="000638CC">
      <w:pPr>
        <w:rPr>
          <w:lang w:val="es-CO"/>
        </w:rPr>
      </w:pPr>
    </w:p>
    <w:p w14:paraId="78E7AACE" w14:textId="77777777" w:rsidR="00C954E8" w:rsidRDefault="00C954E8" w:rsidP="000638CC">
      <w:pPr>
        <w:rPr>
          <w:lang w:val="es-CO"/>
        </w:rPr>
      </w:pPr>
    </w:p>
    <w:p w14:paraId="45BBD9A1" w14:textId="5928FD49" w:rsidR="00C954E8" w:rsidRDefault="00C954E8" w:rsidP="000638CC">
      <w:pPr>
        <w:rPr>
          <w:lang w:val="es-CO"/>
        </w:rPr>
      </w:pPr>
      <w:r w:rsidRPr="00C954E8">
        <w:rPr>
          <w:lang w:val="es-CO"/>
        </w:rPr>
        <w:drawing>
          <wp:inline distT="0" distB="0" distL="0" distR="0" wp14:anchorId="1489BD41" wp14:editId="42F05D20">
            <wp:extent cx="5612130" cy="2962275"/>
            <wp:effectExtent l="0" t="0" r="7620" b="9525"/>
            <wp:docPr id="1307031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125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C97" w14:textId="77777777" w:rsidR="005A30E8" w:rsidRDefault="005A30E8" w:rsidP="000638CC">
      <w:pPr>
        <w:rPr>
          <w:lang w:val="es-CO"/>
        </w:rPr>
      </w:pPr>
    </w:p>
    <w:p w14:paraId="2C5080EC" w14:textId="77777777" w:rsidR="005A30E8" w:rsidRDefault="005A30E8" w:rsidP="000638CC">
      <w:pPr>
        <w:rPr>
          <w:lang w:val="es-CO"/>
        </w:rPr>
      </w:pPr>
    </w:p>
    <w:p w14:paraId="5C1E043D" w14:textId="77777777" w:rsidR="005A30E8" w:rsidRDefault="005A30E8" w:rsidP="000638CC">
      <w:pPr>
        <w:rPr>
          <w:lang w:val="es-CO"/>
        </w:rPr>
      </w:pPr>
    </w:p>
    <w:p w14:paraId="04F052FF" w14:textId="77777777" w:rsidR="005A30E8" w:rsidRDefault="005A30E8" w:rsidP="000638CC">
      <w:pPr>
        <w:rPr>
          <w:lang w:val="es-CO"/>
        </w:rPr>
      </w:pPr>
    </w:p>
    <w:p w14:paraId="05785A5E" w14:textId="77777777" w:rsidR="005A30E8" w:rsidRDefault="005A30E8" w:rsidP="000638CC">
      <w:pPr>
        <w:rPr>
          <w:lang w:val="es-CO"/>
        </w:rPr>
      </w:pPr>
    </w:p>
    <w:p w14:paraId="3A24F51B" w14:textId="3402F754" w:rsidR="005A30E8" w:rsidRDefault="005A30E8" w:rsidP="000638CC">
      <w:pPr>
        <w:rPr>
          <w:lang w:val="es-CO"/>
        </w:rPr>
      </w:pPr>
      <w:r w:rsidRPr="005A30E8">
        <w:rPr>
          <w:lang w:val="es-CO"/>
        </w:rPr>
        <w:drawing>
          <wp:inline distT="0" distB="0" distL="0" distR="0" wp14:anchorId="70D72475" wp14:editId="6026B49B">
            <wp:extent cx="5612130" cy="2774315"/>
            <wp:effectExtent l="0" t="0" r="7620" b="6985"/>
            <wp:docPr id="428931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3111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020" w14:textId="77777777" w:rsidR="005A30E8" w:rsidRDefault="005A30E8" w:rsidP="000638CC">
      <w:pPr>
        <w:rPr>
          <w:lang w:val="es-CO"/>
        </w:rPr>
      </w:pPr>
    </w:p>
    <w:p w14:paraId="6CA730C9" w14:textId="08BAE334" w:rsidR="005A30E8" w:rsidRDefault="005A30E8" w:rsidP="000638CC">
      <w:pPr>
        <w:rPr>
          <w:lang w:val="es-CO"/>
        </w:rPr>
      </w:pPr>
      <w:r w:rsidRPr="005A30E8">
        <w:rPr>
          <w:lang w:val="es-CO"/>
        </w:rPr>
        <w:drawing>
          <wp:inline distT="0" distB="0" distL="0" distR="0" wp14:anchorId="04AB0A0D" wp14:editId="1F89015B">
            <wp:extent cx="5612130" cy="2020570"/>
            <wp:effectExtent l="0" t="0" r="7620" b="0"/>
            <wp:docPr id="884959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912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F3C" w14:textId="40C22124" w:rsidR="00951834" w:rsidRDefault="00764EC5" w:rsidP="000638CC">
      <w:pPr>
        <w:rPr>
          <w:lang w:val="es-CO"/>
        </w:rPr>
      </w:pPr>
      <w:r w:rsidRPr="00764EC5">
        <w:rPr>
          <w:lang w:val="es-CO"/>
        </w:rPr>
        <w:drawing>
          <wp:inline distT="0" distB="0" distL="0" distR="0" wp14:anchorId="727E38FE" wp14:editId="5EF56A2D">
            <wp:extent cx="5612130" cy="2489200"/>
            <wp:effectExtent l="0" t="0" r="7620" b="6350"/>
            <wp:docPr id="16996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29D3" w14:textId="3718C467" w:rsidR="00564F48" w:rsidRDefault="00564F48" w:rsidP="000638CC">
      <w:pPr>
        <w:rPr>
          <w:lang w:val="es-CO"/>
        </w:rPr>
      </w:pPr>
      <w:r w:rsidRPr="00564F48">
        <w:rPr>
          <w:lang w:val="es-CO"/>
        </w:rPr>
        <w:drawing>
          <wp:inline distT="0" distB="0" distL="0" distR="0" wp14:anchorId="4C336EDF" wp14:editId="3F739EF6">
            <wp:extent cx="5612130" cy="2282190"/>
            <wp:effectExtent l="0" t="0" r="7620" b="3810"/>
            <wp:docPr id="138402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1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DFD" w14:textId="66ED5662" w:rsidR="00951834" w:rsidRDefault="00951834" w:rsidP="000638CC">
      <w:pPr>
        <w:rPr>
          <w:lang w:val="es-CO"/>
        </w:rPr>
      </w:pPr>
      <w:r w:rsidRPr="00951834">
        <w:rPr>
          <w:noProof/>
          <w:lang w:val="es-CO"/>
        </w:rPr>
        <w:drawing>
          <wp:inline distT="0" distB="0" distL="0" distR="0" wp14:anchorId="3A17DD65" wp14:editId="38AF2835">
            <wp:extent cx="5612130" cy="2823845"/>
            <wp:effectExtent l="0" t="0" r="7620" b="0"/>
            <wp:docPr id="21502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6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F1A" w14:textId="77777777" w:rsidR="00951834" w:rsidRDefault="00951834" w:rsidP="000638CC">
      <w:pPr>
        <w:rPr>
          <w:lang w:val="es-CO"/>
        </w:rPr>
      </w:pPr>
    </w:p>
    <w:p w14:paraId="03866594" w14:textId="551146B8" w:rsidR="00951834" w:rsidRDefault="00951834" w:rsidP="000638CC">
      <w:pPr>
        <w:rPr>
          <w:lang w:val="es-CO"/>
        </w:rPr>
      </w:pPr>
      <w:r w:rsidRPr="00951834">
        <w:rPr>
          <w:noProof/>
          <w:lang w:val="es-CO"/>
        </w:rPr>
        <w:drawing>
          <wp:inline distT="0" distB="0" distL="0" distR="0" wp14:anchorId="12D2DD88" wp14:editId="2A181935">
            <wp:extent cx="5612130" cy="3885565"/>
            <wp:effectExtent l="0" t="0" r="7620" b="635"/>
            <wp:docPr id="1696768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885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143C" w14:textId="77777777" w:rsidR="008938BB" w:rsidRDefault="008938BB" w:rsidP="000638CC">
      <w:pPr>
        <w:rPr>
          <w:lang w:val="es-CO"/>
        </w:rPr>
      </w:pPr>
    </w:p>
    <w:p w14:paraId="620148EA" w14:textId="00CBAF6A" w:rsidR="008938BB" w:rsidRPr="000638CC" w:rsidRDefault="008938BB" w:rsidP="000638CC">
      <w:pPr>
        <w:rPr>
          <w:lang w:val="es-CO"/>
        </w:rPr>
      </w:pPr>
      <w:r>
        <w:rPr>
          <w:noProof/>
        </w:rPr>
        <w:drawing>
          <wp:inline distT="0" distB="0" distL="0" distR="0" wp14:anchorId="2115179A" wp14:editId="49B58B14">
            <wp:extent cx="5612130" cy="2437765"/>
            <wp:effectExtent l="0" t="0" r="7620" b="635"/>
            <wp:docPr id="113828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2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E8F" w14:textId="77777777" w:rsidR="000638CC" w:rsidRPr="000638CC" w:rsidRDefault="000638CC">
      <w:pPr>
        <w:rPr>
          <w:lang w:val="es-CO"/>
        </w:rPr>
      </w:pPr>
    </w:p>
    <w:sectPr w:rsidR="000638CC" w:rsidRPr="00063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431CA"/>
    <w:multiLevelType w:val="multilevel"/>
    <w:tmpl w:val="B072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9327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CC"/>
    <w:rsid w:val="000638CC"/>
    <w:rsid w:val="000C30D4"/>
    <w:rsid w:val="00304D1F"/>
    <w:rsid w:val="003B5A68"/>
    <w:rsid w:val="00435B70"/>
    <w:rsid w:val="00564F48"/>
    <w:rsid w:val="005A30E8"/>
    <w:rsid w:val="00764EC5"/>
    <w:rsid w:val="008938BB"/>
    <w:rsid w:val="008B0C2E"/>
    <w:rsid w:val="00951834"/>
    <w:rsid w:val="0098197C"/>
    <w:rsid w:val="00BF2A6E"/>
    <w:rsid w:val="00C954E8"/>
    <w:rsid w:val="00F0094E"/>
    <w:rsid w:val="00F1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AD0CC"/>
  <w15:chartTrackingRefBased/>
  <w15:docId w15:val="{F72E3327-5C7B-4198-885C-D75164D2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0638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38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38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38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38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38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38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38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38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38C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A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38C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38CC"/>
    <w:rPr>
      <w:rFonts w:eastAsiaTheme="majorEastAsia" w:cstheme="majorBidi"/>
      <w:color w:val="0F4761" w:themeColor="accent1" w:themeShade="BF"/>
      <w:sz w:val="28"/>
      <w:szCs w:val="28"/>
      <w:lang w:val="es-PA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38CC"/>
    <w:rPr>
      <w:rFonts w:eastAsiaTheme="majorEastAsia" w:cstheme="majorBidi"/>
      <w:i/>
      <w:iCs/>
      <w:color w:val="0F4761" w:themeColor="accent1" w:themeShade="BF"/>
      <w:lang w:val="es-P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38CC"/>
    <w:rPr>
      <w:rFonts w:eastAsiaTheme="majorEastAsia" w:cstheme="majorBidi"/>
      <w:color w:val="0F4761" w:themeColor="accent1" w:themeShade="BF"/>
      <w:lang w:val="es-PA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38CC"/>
    <w:rPr>
      <w:rFonts w:eastAsiaTheme="majorEastAsia" w:cstheme="majorBidi"/>
      <w:i/>
      <w:iCs/>
      <w:color w:val="595959" w:themeColor="text1" w:themeTint="A6"/>
      <w:lang w:val="es-PA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38CC"/>
    <w:rPr>
      <w:rFonts w:eastAsiaTheme="majorEastAsia" w:cstheme="majorBidi"/>
      <w:color w:val="595959" w:themeColor="text1" w:themeTint="A6"/>
      <w:lang w:val="es-PA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38CC"/>
    <w:rPr>
      <w:rFonts w:eastAsiaTheme="majorEastAsia" w:cstheme="majorBidi"/>
      <w:i/>
      <w:iCs/>
      <w:color w:val="272727" w:themeColor="text1" w:themeTint="D8"/>
      <w:lang w:val="es-PA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38CC"/>
    <w:rPr>
      <w:rFonts w:eastAsiaTheme="majorEastAsia" w:cstheme="majorBidi"/>
      <w:color w:val="272727" w:themeColor="text1" w:themeTint="D8"/>
      <w:lang w:val="es-PA"/>
    </w:rPr>
  </w:style>
  <w:style w:type="paragraph" w:styleId="Ttulo">
    <w:name w:val="Title"/>
    <w:basedOn w:val="Normal"/>
    <w:next w:val="Normal"/>
    <w:link w:val="TtuloCar"/>
    <w:uiPriority w:val="10"/>
    <w:qFormat/>
    <w:rsid w:val="000638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38CC"/>
    <w:rPr>
      <w:rFonts w:asciiTheme="majorHAnsi" w:eastAsiaTheme="majorEastAsia" w:hAnsiTheme="majorHAnsi" w:cstheme="majorBidi"/>
      <w:spacing w:val="-10"/>
      <w:kern w:val="28"/>
      <w:sz w:val="56"/>
      <w:szCs w:val="56"/>
      <w:lang w:val="es-PA"/>
    </w:rPr>
  </w:style>
  <w:style w:type="paragraph" w:styleId="Subttulo">
    <w:name w:val="Subtitle"/>
    <w:basedOn w:val="Normal"/>
    <w:next w:val="Normal"/>
    <w:link w:val="SubttuloCar"/>
    <w:uiPriority w:val="11"/>
    <w:qFormat/>
    <w:rsid w:val="000638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38CC"/>
    <w:rPr>
      <w:rFonts w:eastAsiaTheme="majorEastAsia" w:cstheme="majorBidi"/>
      <w:color w:val="595959" w:themeColor="text1" w:themeTint="A6"/>
      <w:spacing w:val="15"/>
      <w:sz w:val="28"/>
      <w:szCs w:val="28"/>
      <w:lang w:val="es-PA"/>
    </w:rPr>
  </w:style>
  <w:style w:type="paragraph" w:styleId="Cita">
    <w:name w:val="Quote"/>
    <w:basedOn w:val="Normal"/>
    <w:next w:val="Normal"/>
    <w:link w:val="CitaCar"/>
    <w:uiPriority w:val="29"/>
    <w:qFormat/>
    <w:rsid w:val="000638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38CC"/>
    <w:rPr>
      <w:i/>
      <w:iCs/>
      <w:color w:val="404040" w:themeColor="text1" w:themeTint="BF"/>
      <w:lang w:val="es-PA"/>
    </w:rPr>
  </w:style>
  <w:style w:type="paragraph" w:styleId="Prrafodelista">
    <w:name w:val="List Paragraph"/>
    <w:basedOn w:val="Normal"/>
    <w:uiPriority w:val="34"/>
    <w:qFormat/>
    <w:rsid w:val="000638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38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38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38CC"/>
    <w:rPr>
      <w:i/>
      <w:iCs/>
      <w:color w:val="0F4761" w:themeColor="accent1" w:themeShade="BF"/>
      <w:lang w:val="es-PA"/>
    </w:rPr>
  </w:style>
  <w:style w:type="character" w:styleId="Referenciaintensa">
    <w:name w:val="Intense Reference"/>
    <w:basedOn w:val="Fuentedeprrafopredeter"/>
    <w:uiPriority w:val="32"/>
    <w:qFormat/>
    <w:rsid w:val="000638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74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Tarrifa</dc:creator>
  <cp:keywords/>
  <dc:description/>
  <cp:lastModifiedBy>Wilson Tarrifa</cp:lastModifiedBy>
  <cp:revision>2</cp:revision>
  <dcterms:created xsi:type="dcterms:W3CDTF">2025-05-20T02:01:00Z</dcterms:created>
  <dcterms:modified xsi:type="dcterms:W3CDTF">2025-05-20T02:01:00Z</dcterms:modified>
</cp:coreProperties>
</file>