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80D" w:rsidRDefault="000A580D" w:rsidP="00156BF9">
      <w:pPr>
        <w:pStyle w:val="NoSpacing"/>
        <w:rPr>
          <w:rFonts w:ascii="Garamond" w:hAnsi="Garamond"/>
        </w:rPr>
      </w:pPr>
    </w:p>
    <w:p w:rsidR="00E46E6C" w:rsidRDefault="00E46E6C" w:rsidP="00156BF9">
      <w:pPr>
        <w:pStyle w:val="NoSpacing"/>
        <w:rPr>
          <w:rFonts w:ascii="Garamond" w:hAnsi="Garamond"/>
        </w:rPr>
      </w:pPr>
      <w:r>
        <w:rPr>
          <w:rFonts w:ascii="Garamond" w:hAnsi="Garamond"/>
        </w:rPr>
        <w:t xml:space="preserve">One of Tableau’s most powerful features is the ability to create interactive dashboards.  These are dashboards where the different worksheets “talk” to each other with filtering and highlight actions.   </w:t>
      </w:r>
    </w:p>
    <w:p w:rsidR="00E46E6C" w:rsidRDefault="00E46E6C" w:rsidP="00156BF9">
      <w:pPr>
        <w:pStyle w:val="NoSpacing"/>
        <w:rPr>
          <w:rFonts w:ascii="Garamond" w:hAnsi="Garamond"/>
        </w:rPr>
      </w:pPr>
    </w:p>
    <w:p w:rsidR="00E46E6C" w:rsidRDefault="00E46E6C" w:rsidP="00156BF9">
      <w:pPr>
        <w:pStyle w:val="NoSpacing"/>
        <w:rPr>
          <w:rFonts w:ascii="Garamond" w:hAnsi="Garamond"/>
        </w:rPr>
      </w:pPr>
      <w:r>
        <w:rPr>
          <w:rFonts w:ascii="Garamond" w:hAnsi="Garamond"/>
        </w:rPr>
        <w:t xml:space="preserve">As an example, reconsider the dashboard </w:t>
      </w:r>
      <w:proofErr w:type="gramStart"/>
      <w:r>
        <w:rPr>
          <w:rFonts w:ascii="Garamond" w:hAnsi="Garamond"/>
        </w:rPr>
        <w:t>we’ve</w:t>
      </w:r>
      <w:proofErr w:type="gramEnd"/>
      <w:r>
        <w:rPr>
          <w:rFonts w:ascii="Garamond" w:hAnsi="Garamond"/>
        </w:rPr>
        <w:t xml:space="preserve"> been working on:</w:t>
      </w:r>
    </w:p>
    <w:p w:rsidR="00E46E6C" w:rsidRDefault="00E46E6C" w:rsidP="00156BF9">
      <w:pPr>
        <w:pStyle w:val="NoSpacing"/>
        <w:rPr>
          <w:rFonts w:ascii="Garamond" w:hAnsi="Garamond"/>
        </w:rPr>
      </w:pPr>
      <w:r>
        <w:rPr>
          <w:noProof/>
        </w:rPr>
        <w:drawing>
          <wp:inline distT="0" distB="0" distL="0" distR="0" wp14:anchorId="1B3636CD" wp14:editId="09E10CCD">
            <wp:extent cx="5943600" cy="475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1365"/>
                    </a:xfrm>
                    <a:prstGeom prst="rect">
                      <a:avLst/>
                    </a:prstGeom>
                  </pic:spPr>
                </pic:pic>
              </a:graphicData>
            </a:graphic>
          </wp:inline>
        </w:drawing>
      </w:r>
    </w:p>
    <w:p w:rsidR="00E46E6C" w:rsidRDefault="00E46E6C" w:rsidP="00156BF9">
      <w:pPr>
        <w:pStyle w:val="NoSpacing"/>
        <w:rPr>
          <w:rFonts w:ascii="Garamond" w:hAnsi="Garamond"/>
        </w:rPr>
      </w:pPr>
    </w:p>
    <w:p w:rsidR="00DB4D4F" w:rsidRDefault="00DB4D4F" w:rsidP="00DB4D4F">
      <w:pPr>
        <w:pStyle w:val="NoSpacing"/>
        <w:rPr>
          <w:rFonts w:ascii="Garamond" w:hAnsi="Garamond"/>
          <w:b/>
        </w:rPr>
      </w:pPr>
    </w:p>
    <w:p w:rsidR="0003554F" w:rsidRDefault="00E46E6C" w:rsidP="00DB4D4F">
      <w:pPr>
        <w:pStyle w:val="NoSpacing"/>
        <w:rPr>
          <w:rFonts w:ascii="Garamond" w:hAnsi="Garamond"/>
        </w:rPr>
      </w:pPr>
      <w:r w:rsidRPr="00E46E6C">
        <w:rPr>
          <w:rFonts w:ascii="Garamond" w:hAnsi="Garamond"/>
        </w:rPr>
        <w:t xml:space="preserve">Suppose </w:t>
      </w:r>
      <w:r>
        <w:rPr>
          <w:rFonts w:ascii="Garamond" w:hAnsi="Garamond"/>
        </w:rPr>
        <w:t xml:space="preserve">we want to be able to interact with the map, and have it highlight the relevant countries in the time-trend and scatterplot.  </w:t>
      </w:r>
      <w:r w:rsidR="0003554F">
        <w:rPr>
          <w:rFonts w:ascii="Garamond" w:hAnsi="Garamond"/>
        </w:rPr>
        <w:t xml:space="preserve">We can accomplish this by adding </w:t>
      </w:r>
      <w:r w:rsidR="0003554F">
        <w:rPr>
          <w:rFonts w:ascii="Garamond" w:hAnsi="Garamond"/>
          <w:b/>
          <w:i/>
        </w:rPr>
        <w:t>dashboard actions</w:t>
      </w:r>
      <w:r w:rsidR="0003554F">
        <w:rPr>
          <w:rFonts w:ascii="Garamond" w:hAnsi="Garamond"/>
        </w:rPr>
        <w:t xml:space="preserve">.  </w:t>
      </w:r>
      <w:proofErr w:type="gramStart"/>
      <w:r w:rsidR="0003554F">
        <w:rPr>
          <w:rFonts w:ascii="Garamond" w:hAnsi="Garamond"/>
        </w:rPr>
        <w:t>There are two primary types of actions we will consider in this handout:</w:t>
      </w:r>
      <w:proofErr w:type="gramEnd"/>
    </w:p>
    <w:p w:rsidR="0003554F" w:rsidRDefault="0003554F" w:rsidP="00DB4D4F">
      <w:pPr>
        <w:pStyle w:val="NoSpacing"/>
        <w:rPr>
          <w:rFonts w:ascii="Garamond" w:hAnsi="Garamond"/>
        </w:rPr>
      </w:pPr>
    </w:p>
    <w:p w:rsidR="0003554F" w:rsidRDefault="0003554F" w:rsidP="0003554F">
      <w:pPr>
        <w:pStyle w:val="NoSpacing"/>
        <w:numPr>
          <w:ilvl w:val="0"/>
          <w:numId w:val="17"/>
        </w:numPr>
        <w:rPr>
          <w:rFonts w:ascii="Garamond" w:hAnsi="Garamond"/>
        </w:rPr>
      </w:pPr>
      <w:r>
        <w:rPr>
          <w:rFonts w:ascii="Garamond" w:hAnsi="Garamond"/>
          <w:b/>
        </w:rPr>
        <w:t>Highlight actions</w:t>
      </w:r>
      <w:r>
        <w:rPr>
          <w:rFonts w:ascii="Garamond" w:hAnsi="Garamond"/>
        </w:rPr>
        <w:t xml:space="preserve">: hovering over a data point on one worksheet </w:t>
      </w:r>
      <w:r>
        <w:rPr>
          <w:rFonts w:ascii="Garamond" w:hAnsi="Garamond"/>
          <w:i/>
        </w:rPr>
        <w:t xml:space="preserve">highlights </w:t>
      </w:r>
      <w:r>
        <w:rPr>
          <w:rFonts w:ascii="Garamond" w:hAnsi="Garamond"/>
        </w:rPr>
        <w:t>corresponding data points on other worksheets;</w:t>
      </w:r>
    </w:p>
    <w:p w:rsidR="0003554F" w:rsidRDefault="0003554F" w:rsidP="0003554F">
      <w:pPr>
        <w:pStyle w:val="NoSpacing"/>
        <w:numPr>
          <w:ilvl w:val="0"/>
          <w:numId w:val="17"/>
        </w:numPr>
        <w:rPr>
          <w:rFonts w:ascii="Garamond" w:hAnsi="Garamond"/>
        </w:rPr>
      </w:pPr>
      <w:r>
        <w:rPr>
          <w:rFonts w:ascii="Garamond" w:hAnsi="Garamond"/>
          <w:b/>
        </w:rPr>
        <w:t>Filter actions</w:t>
      </w:r>
      <w:r>
        <w:rPr>
          <w:rFonts w:ascii="Garamond" w:hAnsi="Garamond"/>
        </w:rPr>
        <w:t xml:space="preserve">: hovering over or selecting a data point on </w:t>
      </w:r>
      <w:proofErr w:type="gramStart"/>
      <w:r>
        <w:rPr>
          <w:rFonts w:ascii="Garamond" w:hAnsi="Garamond"/>
        </w:rPr>
        <w:t>one worksheet</w:t>
      </w:r>
      <w:proofErr w:type="gramEnd"/>
      <w:r>
        <w:rPr>
          <w:rFonts w:ascii="Garamond" w:hAnsi="Garamond"/>
        </w:rPr>
        <w:t xml:space="preserve"> </w:t>
      </w:r>
      <w:r>
        <w:rPr>
          <w:rFonts w:ascii="Garamond" w:hAnsi="Garamond"/>
          <w:i/>
        </w:rPr>
        <w:t xml:space="preserve">filters </w:t>
      </w:r>
      <w:r>
        <w:rPr>
          <w:rFonts w:ascii="Garamond" w:hAnsi="Garamond"/>
        </w:rPr>
        <w:t>corresponding data points on other worksheets.</w:t>
      </w:r>
    </w:p>
    <w:p w:rsidR="0003554F" w:rsidRDefault="0003554F" w:rsidP="0003554F">
      <w:pPr>
        <w:pStyle w:val="NoSpacing"/>
        <w:rPr>
          <w:rFonts w:ascii="Garamond" w:hAnsi="Garamond"/>
        </w:rPr>
      </w:pPr>
    </w:p>
    <w:p w:rsidR="0003554F" w:rsidRDefault="0003554F" w:rsidP="0003554F">
      <w:pPr>
        <w:pStyle w:val="NoSpacing"/>
        <w:rPr>
          <w:rFonts w:ascii="Garamond" w:hAnsi="Garamond"/>
        </w:rPr>
      </w:pPr>
    </w:p>
    <w:p w:rsidR="006970B9" w:rsidRDefault="006970B9" w:rsidP="0003554F">
      <w:pPr>
        <w:pStyle w:val="NoSpacing"/>
        <w:rPr>
          <w:rFonts w:ascii="Garamond" w:hAnsi="Garamond"/>
        </w:rPr>
      </w:pPr>
    </w:p>
    <w:p w:rsidR="0003554F" w:rsidRDefault="00492314" w:rsidP="0003554F">
      <w:pPr>
        <w:pStyle w:val="NoSpacing"/>
        <w:rPr>
          <w:rFonts w:ascii="Garamond" w:hAnsi="Garamond"/>
        </w:rPr>
      </w:pPr>
      <w:r>
        <w:rPr>
          <w:rFonts w:ascii="Garamond" w:hAnsi="Garamond"/>
          <w:b/>
        </w:rPr>
        <w:lastRenderedPageBreak/>
        <w:t>Highlight actions</w:t>
      </w:r>
    </w:p>
    <w:p w:rsidR="00492314" w:rsidRDefault="00492314" w:rsidP="0003554F">
      <w:pPr>
        <w:pStyle w:val="NoSpacing"/>
        <w:rPr>
          <w:rFonts w:ascii="Garamond" w:hAnsi="Garamond"/>
        </w:rPr>
      </w:pPr>
    </w:p>
    <w:p w:rsidR="00492314" w:rsidRDefault="00492314" w:rsidP="0003554F">
      <w:pPr>
        <w:pStyle w:val="NoSpacing"/>
        <w:rPr>
          <w:rFonts w:ascii="Garamond" w:hAnsi="Garamond"/>
        </w:rPr>
      </w:pPr>
      <w:r>
        <w:rPr>
          <w:rFonts w:ascii="Garamond" w:hAnsi="Garamond"/>
        </w:rPr>
        <w:t>To add a highlight action to our dashboard:</w:t>
      </w:r>
    </w:p>
    <w:p w:rsidR="00492314" w:rsidRDefault="00492314" w:rsidP="0003554F">
      <w:pPr>
        <w:pStyle w:val="NoSpacing"/>
        <w:rPr>
          <w:rFonts w:ascii="Garamond" w:hAnsi="Garamond"/>
        </w:rPr>
      </w:pPr>
    </w:p>
    <w:p w:rsidR="00492314" w:rsidRPr="00492314" w:rsidRDefault="00492314" w:rsidP="00492314">
      <w:pPr>
        <w:pStyle w:val="NoSpacing"/>
        <w:numPr>
          <w:ilvl w:val="0"/>
          <w:numId w:val="18"/>
        </w:numPr>
        <w:rPr>
          <w:rFonts w:ascii="Garamond" w:hAnsi="Garamond"/>
        </w:rPr>
      </w:pPr>
      <w:r>
        <w:rPr>
          <w:rFonts w:ascii="Garamond" w:hAnsi="Garamond"/>
        </w:rPr>
        <w:t xml:space="preserve">Click </w:t>
      </w:r>
      <w:r>
        <w:rPr>
          <w:rFonts w:ascii="Garamond" w:hAnsi="Garamond"/>
          <w:b/>
        </w:rPr>
        <w:t xml:space="preserve">Dashboard </w:t>
      </w:r>
      <w:r w:rsidRPr="00492314">
        <w:rPr>
          <w:rFonts w:ascii="Garamond" w:hAnsi="Garamond"/>
          <w:b/>
        </w:rPr>
        <w:sym w:font="Wingdings" w:char="F0E0"/>
      </w:r>
      <w:r>
        <w:rPr>
          <w:rFonts w:ascii="Garamond" w:hAnsi="Garamond"/>
          <w:b/>
        </w:rPr>
        <w:t xml:space="preserve"> Actions…</w:t>
      </w:r>
    </w:p>
    <w:p w:rsidR="00F14D2E" w:rsidRPr="00F14D2E" w:rsidRDefault="00492314" w:rsidP="00F14D2E">
      <w:pPr>
        <w:pStyle w:val="NoSpacing"/>
        <w:numPr>
          <w:ilvl w:val="0"/>
          <w:numId w:val="18"/>
        </w:numPr>
        <w:rPr>
          <w:rFonts w:ascii="Garamond" w:hAnsi="Garamond"/>
        </w:rPr>
      </w:pPr>
      <w:r>
        <w:rPr>
          <w:rFonts w:ascii="Garamond" w:hAnsi="Garamond"/>
          <w:b/>
        </w:rPr>
        <w:t xml:space="preserve">Add Action </w:t>
      </w:r>
      <w:r w:rsidRPr="00492314">
        <w:rPr>
          <w:rFonts w:ascii="Garamond" w:hAnsi="Garamond"/>
          <w:b/>
        </w:rPr>
        <w:sym w:font="Wingdings" w:char="F0E0"/>
      </w:r>
      <w:r>
        <w:rPr>
          <w:rFonts w:ascii="Garamond" w:hAnsi="Garamond"/>
          <w:b/>
        </w:rPr>
        <w:t xml:space="preserve"> Highlight </w:t>
      </w:r>
    </w:p>
    <w:p w:rsidR="00EB4B39" w:rsidRPr="00EB4B39" w:rsidRDefault="00492314" w:rsidP="00492314">
      <w:pPr>
        <w:pStyle w:val="NoSpacing"/>
        <w:numPr>
          <w:ilvl w:val="0"/>
          <w:numId w:val="18"/>
        </w:numPr>
        <w:rPr>
          <w:rFonts w:ascii="Garamond" w:hAnsi="Garamond"/>
        </w:rPr>
      </w:pPr>
      <w:r>
        <w:rPr>
          <w:rFonts w:ascii="Garamond" w:hAnsi="Garamond"/>
        </w:rPr>
        <w:t>Complete the dialogue box</w:t>
      </w:r>
      <w:r w:rsidR="00EB4B39">
        <w:rPr>
          <w:rFonts w:ascii="Garamond" w:hAnsi="Garamond"/>
        </w:rPr>
        <w:t xml:space="preserve"> as shown below</w:t>
      </w:r>
      <w:r>
        <w:rPr>
          <w:rFonts w:ascii="Garamond" w:hAnsi="Garamond"/>
        </w:rPr>
        <w:t>.  Some things to think about:</w:t>
      </w:r>
      <w:r w:rsidR="00EB4B39" w:rsidRPr="00EB4B39">
        <w:rPr>
          <w:noProof/>
        </w:rPr>
        <w:t xml:space="preserve"> </w:t>
      </w:r>
    </w:p>
    <w:p w:rsidR="00EB4B39" w:rsidRPr="00EB4B39" w:rsidRDefault="00EB4B39" w:rsidP="00EB4B39">
      <w:pPr>
        <w:pStyle w:val="NoSpacing"/>
        <w:ind w:left="720"/>
        <w:jc w:val="center"/>
        <w:rPr>
          <w:rFonts w:ascii="Garamond" w:hAnsi="Garamond"/>
        </w:rPr>
      </w:pPr>
      <w:r>
        <w:rPr>
          <w:noProof/>
        </w:rPr>
        <w:drawing>
          <wp:inline distT="0" distB="0" distL="0" distR="0" wp14:anchorId="667BFF5A" wp14:editId="3E001BED">
            <wp:extent cx="2857500" cy="3830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1489" cy="3835875"/>
                    </a:xfrm>
                    <a:prstGeom prst="rect">
                      <a:avLst/>
                    </a:prstGeom>
                  </pic:spPr>
                </pic:pic>
              </a:graphicData>
            </a:graphic>
          </wp:inline>
        </w:drawing>
      </w:r>
    </w:p>
    <w:p w:rsidR="00492314" w:rsidRDefault="00492314" w:rsidP="00F14D2E">
      <w:pPr>
        <w:pStyle w:val="NoSpacing"/>
        <w:numPr>
          <w:ilvl w:val="1"/>
          <w:numId w:val="19"/>
        </w:numPr>
        <w:rPr>
          <w:rFonts w:ascii="Garamond" w:hAnsi="Garamond"/>
        </w:rPr>
      </w:pPr>
      <w:r>
        <w:rPr>
          <w:rFonts w:ascii="Garamond" w:hAnsi="Garamond"/>
        </w:rPr>
        <w:t xml:space="preserve">From which worksheets do you want the interactivity to </w:t>
      </w:r>
      <w:proofErr w:type="gramStart"/>
      <w:r>
        <w:rPr>
          <w:rFonts w:ascii="Garamond" w:hAnsi="Garamond"/>
        </w:rPr>
        <w:t>be sourced</w:t>
      </w:r>
      <w:proofErr w:type="gramEnd"/>
      <w:r>
        <w:rPr>
          <w:rFonts w:ascii="Garamond" w:hAnsi="Garamond"/>
        </w:rPr>
        <w:t>?  Select these in the “Source Sheets” box</w:t>
      </w:r>
    </w:p>
    <w:p w:rsidR="00492314" w:rsidRDefault="00492314" w:rsidP="00F14D2E">
      <w:pPr>
        <w:pStyle w:val="NoSpacing"/>
        <w:numPr>
          <w:ilvl w:val="1"/>
          <w:numId w:val="19"/>
        </w:numPr>
        <w:rPr>
          <w:rFonts w:ascii="Garamond" w:hAnsi="Garamond"/>
        </w:rPr>
      </w:pPr>
      <w:r>
        <w:rPr>
          <w:rFonts w:ascii="Garamond" w:hAnsi="Garamond"/>
        </w:rPr>
        <w:t>Which worksheets do you want the interactivity to target?  Select these in the “Target Sheets” box</w:t>
      </w:r>
    </w:p>
    <w:p w:rsidR="00F14D2E" w:rsidRPr="00F14D2E" w:rsidRDefault="00492314" w:rsidP="00F14D2E">
      <w:pPr>
        <w:pStyle w:val="NoSpacing"/>
        <w:numPr>
          <w:ilvl w:val="1"/>
          <w:numId w:val="19"/>
        </w:numPr>
        <w:rPr>
          <w:rFonts w:ascii="Garamond" w:hAnsi="Garamond"/>
        </w:rPr>
      </w:pPr>
      <w:r>
        <w:rPr>
          <w:rFonts w:ascii="Garamond" w:hAnsi="Garamond"/>
          <w:b/>
        </w:rPr>
        <w:t>Important: W</w:t>
      </w:r>
      <w:r w:rsidR="00F14D2E">
        <w:rPr>
          <w:rFonts w:ascii="Garamond" w:hAnsi="Garamond"/>
          <w:b/>
        </w:rPr>
        <w:t xml:space="preserve">hich fields do you want to control the interactivity?  </w:t>
      </w:r>
      <w:r w:rsidR="00F14D2E">
        <w:rPr>
          <w:rFonts w:ascii="Garamond" w:hAnsi="Garamond"/>
        </w:rPr>
        <w:t>Control this with the “Target Highlighting</w:t>
      </w:r>
      <w:r w:rsidR="00EB4B39">
        <w:rPr>
          <w:rFonts w:ascii="Garamond" w:hAnsi="Garamond"/>
        </w:rPr>
        <w:t>.</w:t>
      </w:r>
      <w:r w:rsidR="00F14D2E">
        <w:rPr>
          <w:rFonts w:ascii="Garamond" w:hAnsi="Garamond"/>
        </w:rPr>
        <w:t>”</w:t>
      </w:r>
      <w:r w:rsidR="00EB4B39">
        <w:rPr>
          <w:rFonts w:ascii="Garamond" w:hAnsi="Garamond"/>
        </w:rPr>
        <w:t xml:space="preserve">  </w:t>
      </w:r>
      <w:r w:rsidR="00EB4B39">
        <w:rPr>
          <w:rFonts w:ascii="Garamond" w:hAnsi="Garamond"/>
          <w:b/>
          <w:u w:val="single"/>
        </w:rPr>
        <w:t>Note that the field(s) you select must be present on all selected target and source sheets for the action to work properly!</w:t>
      </w:r>
    </w:p>
    <w:p w:rsidR="00F14D2E" w:rsidRDefault="00F14D2E" w:rsidP="00F14D2E">
      <w:pPr>
        <w:pStyle w:val="NoSpacing"/>
        <w:numPr>
          <w:ilvl w:val="1"/>
          <w:numId w:val="19"/>
        </w:numPr>
        <w:rPr>
          <w:rFonts w:ascii="Garamond" w:hAnsi="Garamond"/>
        </w:rPr>
      </w:pPr>
      <w:r>
        <w:rPr>
          <w:rFonts w:ascii="Garamond" w:hAnsi="Garamond"/>
        </w:rPr>
        <w:t xml:space="preserve">Do you want the action to run on hover, or select?  </w:t>
      </w:r>
      <w:proofErr w:type="gramStart"/>
      <w:r>
        <w:rPr>
          <w:rFonts w:ascii="Garamond" w:hAnsi="Garamond"/>
        </w:rPr>
        <w:t>Let’s</w:t>
      </w:r>
      <w:proofErr w:type="gramEnd"/>
      <w:r>
        <w:rPr>
          <w:rFonts w:ascii="Garamond" w:hAnsi="Garamond"/>
        </w:rPr>
        <w:t xml:space="preserve"> select “Hover” here.</w:t>
      </w:r>
    </w:p>
    <w:p w:rsidR="00F14D2E" w:rsidRDefault="00F14D2E" w:rsidP="00F14D2E">
      <w:pPr>
        <w:pStyle w:val="NoSpacing"/>
        <w:rPr>
          <w:rFonts w:ascii="Garamond" w:hAnsi="Garamond"/>
        </w:rPr>
      </w:pPr>
    </w:p>
    <w:p w:rsidR="00F14D2E" w:rsidRDefault="00F14D2E" w:rsidP="00F14D2E">
      <w:pPr>
        <w:pStyle w:val="NoSpacing"/>
        <w:rPr>
          <w:rFonts w:ascii="Garamond" w:hAnsi="Garamond"/>
        </w:rPr>
      </w:pPr>
    </w:p>
    <w:p w:rsidR="00F14D2E" w:rsidRDefault="00F14D2E" w:rsidP="00F14D2E">
      <w:pPr>
        <w:pStyle w:val="NoSpacing"/>
        <w:rPr>
          <w:rFonts w:ascii="Garamond" w:hAnsi="Garamond"/>
        </w:rPr>
      </w:pPr>
    </w:p>
    <w:p w:rsidR="00EB4B39" w:rsidRDefault="00EB4B39" w:rsidP="00F14D2E">
      <w:pPr>
        <w:pStyle w:val="NoSpacing"/>
        <w:rPr>
          <w:rFonts w:ascii="Garamond" w:hAnsi="Garamond"/>
        </w:rPr>
      </w:pPr>
    </w:p>
    <w:p w:rsidR="006970B9" w:rsidRDefault="006970B9" w:rsidP="00F14D2E">
      <w:pPr>
        <w:pStyle w:val="NoSpacing"/>
        <w:rPr>
          <w:rFonts w:ascii="Garamond" w:hAnsi="Garamond"/>
        </w:rPr>
      </w:pPr>
      <w:bookmarkStart w:id="0" w:name="_GoBack"/>
      <w:bookmarkEnd w:id="0"/>
    </w:p>
    <w:p w:rsidR="00EB4B39" w:rsidRDefault="00EB4B39" w:rsidP="00F14D2E">
      <w:pPr>
        <w:pStyle w:val="NoSpacing"/>
        <w:rPr>
          <w:rFonts w:ascii="Garamond" w:hAnsi="Garamond"/>
        </w:rPr>
      </w:pPr>
    </w:p>
    <w:p w:rsidR="00EB4B39" w:rsidRDefault="00EB4B39" w:rsidP="00F14D2E">
      <w:pPr>
        <w:pStyle w:val="NoSpacing"/>
        <w:rPr>
          <w:rFonts w:ascii="Garamond" w:hAnsi="Garamond"/>
        </w:rPr>
      </w:pPr>
    </w:p>
    <w:p w:rsidR="00964748" w:rsidRDefault="00964748" w:rsidP="00F14D2E">
      <w:pPr>
        <w:pStyle w:val="NoSpacing"/>
        <w:rPr>
          <w:rFonts w:ascii="Garamond" w:hAnsi="Garamond"/>
        </w:rPr>
      </w:pPr>
    </w:p>
    <w:p w:rsidR="00EB4B39" w:rsidRDefault="00EB4B39" w:rsidP="00F14D2E">
      <w:pPr>
        <w:pStyle w:val="NoSpacing"/>
        <w:rPr>
          <w:rFonts w:ascii="Garamond" w:hAnsi="Garamond"/>
        </w:rPr>
      </w:pPr>
      <w:r>
        <w:rPr>
          <w:rFonts w:ascii="Garamond" w:hAnsi="Garamond"/>
        </w:rPr>
        <w:lastRenderedPageBreak/>
        <w:t>Not</w:t>
      </w:r>
      <w:r w:rsidR="00964748">
        <w:rPr>
          <w:rFonts w:ascii="Garamond" w:hAnsi="Garamond"/>
        </w:rPr>
        <w:t>e the issues with the following; why is this happening?</w:t>
      </w:r>
    </w:p>
    <w:p w:rsidR="00964748" w:rsidRDefault="00964748" w:rsidP="00F14D2E">
      <w:pPr>
        <w:pStyle w:val="NoSpacing"/>
        <w:rPr>
          <w:rFonts w:ascii="Garamond" w:hAnsi="Garamond"/>
        </w:rPr>
      </w:pPr>
    </w:p>
    <w:p w:rsidR="00964748" w:rsidRDefault="00964748" w:rsidP="00964748">
      <w:pPr>
        <w:pStyle w:val="NoSpacing"/>
        <w:jc w:val="center"/>
        <w:rPr>
          <w:rFonts w:ascii="Garamond" w:hAnsi="Garamond"/>
        </w:rPr>
      </w:pPr>
      <w:r>
        <w:rPr>
          <w:noProof/>
        </w:rPr>
        <w:drawing>
          <wp:inline distT="0" distB="0" distL="0" distR="0" wp14:anchorId="16C49979" wp14:editId="544CCB36">
            <wp:extent cx="2103780"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8065" cy="2796509"/>
                    </a:xfrm>
                    <a:prstGeom prst="rect">
                      <a:avLst/>
                    </a:prstGeom>
                  </pic:spPr>
                </pic:pic>
              </a:graphicData>
            </a:graphic>
          </wp:inline>
        </w:drawing>
      </w:r>
    </w:p>
    <w:p w:rsidR="00EB4B39" w:rsidRDefault="00EB4B39" w:rsidP="00F14D2E">
      <w:pPr>
        <w:pStyle w:val="NoSpacing"/>
        <w:rPr>
          <w:rFonts w:ascii="Garamond" w:hAnsi="Garamond"/>
        </w:rPr>
      </w:pPr>
    </w:p>
    <w:p w:rsidR="00EB4B39" w:rsidRDefault="00964748" w:rsidP="00964748">
      <w:pPr>
        <w:pStyle w:val="NoSpacing"/>
        <w:jc w:val="center"/>
        <w:rPr>
          <w:rFonts w:ascii="Garamond" w:hAnsi="Garamond"/>
        </w:rPr>
      </w:pPr>
      <w:r>
        <w:rPr>
          <w:noProof/>
        </w:rPr>
        <w:drawing>
          <wp:inline distT="0" distB="0" distL="0" distR="0" wp14:anchorId="3DFB5B3E" wp14:editId="6FEB147A">
            <wp:extent cx="4210050" cy="3227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3850" cy="3230847"/>
                    </a:xfrm>
                    <a:prstGeom prst="rect">
                      <a:avLst/>
                    </a:prstGeom>
                  </pic:spPr>
                </pic:pic>
              </a:graphicData>
            </a:graphic>
          </wp:inline>
        </w:drawing>
      </w:r>
    </w:p>
    <w:p w:rsidR="00F14D2E" w:rsidRPr="00F14D2E" w:rsidRDefault="00F14D2E" w:rsidP="00F14D2E">
      <w:pPr>
        <w:pStyle w:val="NoSpacing"/>
        <w:jc w:val="center"/>
        <w:rPr>
          <w:rFonts w:ascii="Garamond" w:hAnsi="Garamond"/>
        </w:rPr>
      </w:pPr>
    </w:p>
    <w:p w:rsidR="00492314" w:rsidRDefault="00964748" w:rsidP="00492314">
      <w:pPr>
        <w:pStyle w:val="NoSpacing"/>
        <w:rPr>
          <w:rFonts w:ascii="Garamond" w:hAnsi="Garamond"/>
        </w:rPr>
      </w:pPr>
      <w:r>
        <w:rPr>
          <w:rFonts w:ascii="Garamond" w:hAnsi="Garamond"/>
        </w:rPr>
        <w:br/>
      </w:r>
    </w:p>
    <w:p w:rsidR="00964748" w:rsidRDefault="00964748" w:rsidP="00492314">
      <w:pPr>
        <w:pStyle w:val="NoSpacing"/>
        <w:rPr>
          <w:rFonts w:ascii="Garamond" w:hAnsi="Garamond"/>
        </w:rPr>
      </w:pPr>
    </w:p>
    <w:p w:rsidR="00964748" w:rsidRDefault="00964748" w:rsidP="00492314">
      <w:pPr>
        <w:pStyle w:val="NoSpacing"/>
        <w:rPr>
          <w:rFonts w:ascii="Garamond" w:hAnsi="Garamond"/>
        </w:rPr>
      </w:pPr>
    </w:p>
    <w:p w:rsidR="00964748" w:rsidRDefault="00964748" w:rsidP="00492314">
      <w:pPr>
        <w:pStyle w:val="NoSpacing"/>
        <w:rPr>
          <w:rFonts w:ascii="Garamond" w:hAnsi="Garamond"/>
        </w:rPr>
      </w:pPr>
    </w:p>
    <w:p w:rsidR="00964748" w:rsidRDefault="00964748" w:rsidP="00492314">
      <w:pPr>
        <w:pStyle w:val="NoSpacing"/>
        <w:rPr>
          <w:rFonts w:ascii="Garamond" w:hAnsi="Garamond"/>
          <w:b/>
        </w:rPr>
      </w:pPr>
      <w:r>
        <w:rPr>
          <w:rFonts w:ascii="Garamond" w:hAnsi="Garamond"/>
          <w:b/>
        </w:rPr>
        <w:t>Filter actions</w:t>
      </w:r>
    </w:p>
    <w:p w:rsidR="00964748" w:rsidRDefault="00964748" w:rsidP="00492314">
      <w:pPr>
        <w:pStyle w:val="NoSpacing"/>
        <w:rPr>
          <w:rFonts w:ascii="Garamond" w:hAnsi="Garamond"/>
          <w:b/>
        </w:rPr>
      </w:pPr>
    </w:p>
    <w:p w:rsidR="00964748" w:rsidRDefault="00964748" w:rsidP="00492314">
      <w:pPr>
        <w:pStyle w:val="NoSpacing"/>
        <w:rPr>
          <w:rFonts w:ascii="Garamond" w:hAnsi="Garamond"/>
        </w:rPr>
      </w:pPr>
      <w:r>
        <w:rPr>
          <w:rFonts w:ascii="Garamond" w:hAnsi="Garamond"/>
        </w:rPr>
        <w:lastRenderedPageBreak/>
        <w:t>Filter actions are set up very similar to highlight actions, but will remove all data that does not satisfy the filter criteria instead of just “graying it out” as with highlight actions.  There are, however, a few other options to consider.</w:t>
      </w:r>
    </w:p>
    <w:p w:rsidR="00964748" w:rsidRDefault="00964748" w:rsidP="00492314">
      <w:pPr>
        <w:pStyle w:val="NoSpacing"/>
        <w:rPr>
          <w:rFonts w:ascii="Garamond" w:hAnsi="Garamond"/>
        </w:rPr>
      </w:pPr>
    </w:p>
    <w:p w:rsidR="00964748" w:rsidRDefault="00964748" w:rsidP="00492314">
      <w:pPr>
        <w:pStyle w:val="NoSpacing"/>
        <w:rPr>
          <w:rFonts w:ascii="Garamond" w:hAnsi="Garamond"/>
        </w:rPr>
      </w:pPr>
    </w:p>
    <w:p w:rsidR="00964748" w:rsidRDefault="00964748" w:rsidP="00964748">
      <w:pPr>
        <w:pStyle w:val="NoSpacing"/>
        <w:numPr>
          <w:ilvl w:val="0"/>
          <w:numId w:val="20"/>
        </w:numPr>
        <w:rPr>
          <w:rFonts w:ascii="Garamond" w:hAnsi="Garamond"/>
        </w:rPr>
      </w:pPr>
      <w:r>
        <w:rPr>
          <w:rFonts w:ascii="Garamond" w:hAnsi="Garamond"/>
        </w:rPr>
        <w:t xml:space="preserve">First, remove the highlight action. </w:t>
      </w:r>
    </w:p>
    <w:p w:rsidR="00964748" w:rsidRPr="00964748" w:rsidRDefault="00964748" w:rsidP="00964748">
      <w:pPr>
        <w:pStyle w:val="NoSpacing"/>
        <w:numPr>
          <w:ilvl w:val="0"/>
          <w:numId w:val="18"/>
        </w:numPr>
        <w:rPr>
          <w:rFonts w:ascii="Garamond" w:hAnsi="Garamond"/>
        </w:rPr>
      </w:pPr>
      <w:r>
        <w:rPr>
          <w:rFonts w:ascii="Garamond" w:hAnsi="Garamond"/>
        </w:rPr>
        <w:t xml:space="preserve">Click </w:t>
      </w:r>
      <w:r>
        <w:rPr>
          <w:rFonts w:ascii="Garamond" w:hAnsi="Garamond"/>
          <w:b/>
        </w:rPr>
        <w:t xml:space="preserve">Add Action </w:t>
      </w:r>
      <w:r w:rsidRPr="00492314">
        <w:rPr>
          <w:rFonts w:ascii="Garamond" w:hAnsi="Garamond"/>
          <w:b/>
        </w:rPr>
        <w:sym w:font="Wingdings" w:char="F0E0"/>
      </w:r>
      <w:r>
        <w:rPr>
          <w:rFonts w:ascii="Garamond" w:hAnsi="Garamond"/>
          <w:b/>
        </w:rPr>
        <w:t xml:space="preserve"> Filter </w:t>
      </w:r>
    </w:p>
    <w:p w:rsidR="00964748" w:rsidRDefault="00964748" w:rsidP="00964748">
      <w:pPr>
        <w:pStyle w:val="NoSpacing"/>
        <w:numPr>
          <w:ilvl w:val="0"/>
          <w:numId w:val="18"/>
        </w:numPr>
        <w:rPr>
          <w:rFonts w:ascii="Garamond" w:hAnsi="Garamond"/>
        </w:rPr>
      </w:pPr>
      <w:r>
        <w:rPr>
          <w:rFonts w:ascii="Garamond" w:hAnsi="Garamond"/>
        </w:rPr>
        <w:t>Set up the Source and Target sheets as before, but note a few new options:</w:t>
      </w:r>
    </w:p>
    <w:p w:rsidR="00964748" w:rsidRDefault="00964748" w:rsidP="00964748">
      <w:pPr>
        <w:pStyle w:val="NoSpacing"/>
        <w:numPr>
          <w:ilvl w:val="1"/>
          <w:numId w:val="18"/>
        </w:numPr>
        <w:rPr>
          <w:rFonts w:ascii="Garamond" w:hAnsi="Garamond"/>
        </w:rPr>
      </w:pPr>
      <w:r>
        <w:rPr>
          <w:rFonts w:ascii="Garamond" w:hAnsi="Garamond"/>
        </w:rPr>
        <w:t xml:space="preserve">What do you want to happen when the filter </w:t>
      </w:r>
      <w:proofErr w:type="gramStart"/>
      <w:r>
        <w:rPr>
          <w:rFonts w:ascii="Garamond" w:hAnsi="Garamond"/>
        </w:rPr>
        <w:t>is removed</w:t>
      </w:r>
      <w:proofErr w:type="gramEnd"/>
      <w:r>
        <w:rPr>
          <w:rFonts w:ascii="Garamond" w:hAnsi="Garamond"/>
        </w:rPr>
        <w:t xml:space="preserve">?  Leave or show all? </w:t>
      </w:r>
      <w:r w:rsidR="00287951">
        <w:rPr>
          <w:rFonts w:ascii="Garamond" w:hAnsi="Garamond"/>
        </w:rPr>
        <w:t>(I have never encountered a situation where the “Exclude all values” option made sense.)</w:t>
      </w:r>
    </w:p>
    <w:p w:rsidR="00964748" w:rsidRDefault="00964748" w:rsidP="00964748">
      <w:pPr>
        <w:pStyle w:val="NoSpacing"/>
        <w:numPr>
          <w:ilvl w:val="1"/>
          <w:numId w:val="18"/>
        </w:numPr>
        <w:rPr>
          <w:rFonts w:ascii="Garamond" w:hAnsi="Garamond"/>
        </w:rPr>
      </w:pPr>
      <w:r>
        <w:rPr>
          <w:rFonts w:ascii="Garamond" w:hAnsi="Garamond"/>
        </w:rPr>
        <w:t xml:space="preserve">Filtering by a specified field </w:t>
      </w:r>
      <w:proofErr w:type="gramStart"/>
      <w:r>
        <w:rPr>
          <w:rFonts w:ascii="Garamond" w:hAnsi="Garamond"/>
        </w:rPr>
        <w:t>is accomplished</w:t>
      </w:r>
      <w:proofErr w:type="gramEnd"/>
      <w:r>
        <w:rPr>
          <w:rFonts w:ascii="Garamond" w:hAnsi="Garamond"/>
        </w:rPr>
        <w:t xml:space="preserve"> by clicking </w:t>
      </w:r>
      <w:r>
        <w:rPr>
          <w:rFonts w:ascii="Garamond" w:hAnsi="Garamond"/>
          <w:b/>
        </w:rPr>
        <w:t>Add Filter…</w:t>
      </w:r>
      <w:r>
        <w:rPr>
          <w:rFonts w:ascii="Garamond" w:hAnsi="Garamond"/>
        </w:rPr>
        <w:t xml:space="preserve"> at the bottom of the dialogue box, and selecting </w:t>
      </w:r>
      <w:r>
        <w:rPr>
          <w:rFonts w:ascii="Garamond" w:hAnsi="Garamond"/>
          <w:b/>
        </w:rPr>
        <w:t>Country</w:t>
      </w:r>
      <w:r>
        <w:rPr>
          <w:rFonts w:ascii="Garamond" w:hAnsi="Garamond"/>
        </w:rPr>
        <w:t>.</w:t>
      </w:r>
    </w:p>
    <w:p w:rsidR="00287951" w:rsidRPr="00F14D2E" w:rsidRDefault="00287951" w:rsidP="00287951">
      <w:pPr>
        <w:pStyle w:val="NoSpacing"/>
        <w:numPr>
          <w:ilvl w:val="0"/>
          <w:numId w:val="18"/>
        </w:numPr>
        <w:rPr>
          <w:rFonts w:ascii="Garamond" w:hAnsi="Garamond"/>
        </w:rPr>
      </w:pPr>
      <w:r>
        <w:rPr>
          <w:rFonts w:ascii="Garamond" w:hAnsi="Garamond"/>
        </w:rPr>
        <w:t>Set up the dialogue box as shown below:</w:t>
      </w:r>
    </w:p>
    <w:p w:rsidR="00964748" w:rsidRDefault="00964748" w:rsidP="00287951">
      <w:pPr>
        <w:pStyle w:val="NoSpacing"/>
        <w:rPr>
          <w:rFonts w:ascii="Garamond" w:hAnsi="Garamond"/>
        </w:rPr>
      </w:pPr>
    </w:p>
    <w:p w:rsidR="00287951" w:rsidRDefault="00287951" w:rsidP="00287951">
      <w:pPr>
        <w:pStyle w:val="NoSpacing"/>
        <w:rPr>
          <w:rFonts w:ascii="Garamond" w:hAnsi="Garamond"/>
        </w:rPr>
      </w:pPr>
    </w:p>
    <w:p w:rsidR="00964748" w:rsidRPr="00964748" w:rsidRDefault="00964748" w:rsidP="00964748">
      <w:pPr>
        <w:pStyle w:val="NoSpacing"/>
        <w:ind w:left="720"/>
        <w:jc w:val="center"/>
        <w:rPr>
          <w:rFonts w:ascii="Garamond" w:hAnsi="Garamond"/>
        </w:rPr>
      </w:pPr>
      <w:r>
        <w:rPr>
          <w:noProof/>
        </w:rPr>
        <w:drawing>
          <wp:inline distT="0" distB="0" distL="0" distR="0" wp14:anchorId="4BE7BD3C" wp14:editId="6AFE4225">
            <wp:extent cx="3152775" cy="416739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5751" cy="4171328"/>
                    </a:xfrm>
                    <a:prstGeom prst="rect">
                      <a:avLst/>
                    </a:prstGeom>
                  </pic:spPr>
                </pic:pic>
              </a:graphicData>
            </a:graphic>
          </wp:inline>
        </w:drawing>
      </w:r>
    </w:p>
    <w:p w:rsidR="00492314" w:rsidRDefault="00492314" w:rsidP="00492314">
      <w:pPr>
        <w:pStyle w:val="NoSpacing"/>
        <w:rPr>
          <w:rFonts w:ascii="Garamond" w:hAnsi="Garamond"/>
        </w:rPr>
      </w:pPr>
    </w:p>
    <w:p w:rsidR="00492314" w:rsidRDefault="00492314" w:rsidP="00492314">
      <w:pPr>
        <w:pStyle w:val="NoSpacing"/>
        <w:rPr>
          <w:rFonts w:ascii="Garamond" w:hAnsi="Garamond"/>
        </w:rPr>
      </w:pPr>
    </w:p>
    <w:p w:rsidR="00287951" w:rsidRDefault="00287951" w:rsidP="00492314">
      <w:pPr>
        <w:pStyle w:val="NoSpacing"/>
        <w:rPr>
          <w:rFonts w:ascii="Garamond" w:hAnsi="Garamond"/>
        </w:rPr>
      </w:pPr>
    </w:p>
    <w:p w:rsidR="00492314" w:rsidRDefault="00287951" w:rsidP="0003554F">
      <w:pPr>
        <w:pStyle w:val="NoSpacing"/>
        <w:rPr>
          <w:rFonts w:ascii="Garamond" w:hAnsi="Garamond"/>
        </w:rPr>
      </w:pPr>
      <w:r>
        <w:rPr>
          <w:rFonts w:ascii="Garamond" w:hAnsi="Garamond"/>
        </w:rPr>
        <w:t>The filter should operate as shown:</w:t>
      </w:r>
    </w:p>
    <w:p w:rsidR="00287951" w:rsidRDefault="00287951" w:rsidP="0003554F">
      <w:pPr>
        <w:pStyle w:val="NoSpacing"/>
        <w:rPr>
          <w:rFonts w:ascii="Garamond" w:hAnsi="Garamond"/>
        </w:rPr>
      </w:pPr>
      <w:r>
        <w:rPr>
          <w:noProof/>
        </w:rPr>
        <w:lastRenderedPageBreak/>
        <w:drawing>
          <wp:inline distT="0" distB="0" distL="0" distR="0" wp14:anchorId="68A45F5C" wp14:editId="70E3B972">
            <wp:extent cx="5943600" cy="4747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7895"/>
                    </a:xfrm>
                    <a:prstGeom prst="rect">
                      <a:avLst/>
                    </a:prstGeom>
                  </pic:spPr>
                </pic:pic>
              </a:graphicData>
            </a:graphic>
          </wp:inline>
        </w:drawing>
      </w:r>
    </w:p>
    <w:p w:rsidR="00287951" w:rsidRDefault="00287951" w:rsidP="0003554F">
      <w:pPr>
        <w:pStyle w:val="NoSpacing"/>
        <w:rPr>
          <w:rFonts w:ascii="Garamond" w:hAnsi="Garamond"/>
        </w:rPr>
      </w:pPr>
    </w:p>
    <w:p w:rsidR="00287951" w:rsidRDefault="00287951" w:rsidP="0003554F">
      <w:pPr>
        <w:pStyle w:val="NoSpacing"/>
        <w:rPr>
          <w:rFonts w:ascii="Garamond" w:hAnsi="Garamond"/>
        </w:rPr>
      </w:pPr>
      <w:r>
        <w:rPr>
          <w:rFonts w:ascii="Garamond" w:hAnsi="Garamond"/>
        </w:rPr>
        <w:t>The time trend on the bottom-left is fine, but a lonesome point on the scatterplot is a bit strange!  Maybe we should modify.</w:t>
      </w: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rPr>
      </w:pPr>
    </w:p>
    <w:p w:rsidR="00287951" w:rsidRDefault="00287951" w:rsidP="0003554F">
      <w:pPr>
        <w:pStyle w:val="NoSpacing"/>
        <w:rPr>
          <w:rFonts w:ascii="Garamond" w:hAnsi="Garamond"/>
          <w:b/>
        </w:rPr>
      </w:pPr>
      <w:r>
        <w:rPr>
          <w:rFonts w:ascii="Garamond" w:hAnsi="Garamond"/>
          <w:b/>
        </w:rPr>
        <w:t>Task: create an interactive dashboard that operates to create the view shown below (arrows indicate source/target sheets; you figure out the dashboard actions!)</w:t>
      </w:r>
    </w:p>
    <w:p w:rsidR="00287951" w:rsidRDefault="00287951" w:rsidP="0003554F">
      <w:pPr>
        <w:pStyle w:val="NoSpacing"/>
        <w:rPr>
          <w:rFonts w:ascii="Garamond" w:hAnsi="Garamond"/>
          <w:b/>
        </w:rPr>
      </w:pPr>
    </w:p>
    <w:p w:rsidR="00287951" w:rsidRDefault="00287951" w:rsidP="0003554F">
      <w:pPr>
        <w:pStyle w:val="NoSpacing"/>
        <w:rPr>
          <w:rFonts w:ascii="Garamond" w:hAnsi="Garamond"/>
          <w:b/>
        </w:rPr>
      </w:pPr>
    </w:p>
    <w:p w:rsidR="00287951" w:rsidRPr="00287951" w:rsidRDefault="00287951" w:rsidP="0003554F">
      <w:pPr>
        <w:pStyle w:val="NoSpacing"/>
        <w:rPr>
          <w:rFonts w:ascii="Garamond" w:hAnsi="Garamond"/>
          <w:b/>
        </w:rPr>
      </w:pPr>
      <w:r>
        <w:rPr>
          <w:noProof/>
        </w:rPr>
        <w:drawing>
          <wp:inline distT="0" distB="0" distL="0" distR="0" wp14:anchorId="48C5FE2E" wp14:editId="787F2E26">
            <wp:extent cx="5943600" cy="4279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79900"/>
                    </a:xfrm>
                    <a:prstGeom prst="rect">
                      <a:avLst/>
                    </a:prstGeom>
                  </pic:spPr>
                </pic:pic>
              </a:graphicData>
            </a:graphic>
          </wp:inline>
        </w:drawing>
      </w:r>
    </w:p>
    <w:sectPr w:rsidR="00287951" w:rsidRPr="0028795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131" w:rsidRDefault="00741131" w:rsidP="00C9683B">
      <w:pPr>
        <w:spacing w:after="0"/>
      </w:pPr>
      <w:r>
        <w:separator/>
      </w:r>
    </w:p>
  </w:endnote>
  <w:endnote w:type="continuationSeparator" w:id="0">
    <w:p w:rsidR="00741131" w:rsidRDefault="00741131" w:rsidP="00C968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2559990"/>
      <w:docPartObj>
        <w:docPartGallery w:val="Page Numbers (Bottom of Page)"/>
        <w:docPartUnique/>
      </w:docPartObj>
    </w:sdtPr>
    <w:sdtEndPr>
      <w:rPr>
        <w:noProof/>
      </w:rPr>
    </w:sdtEndPr>
    <w:sdtContent>
      <w:p w:rsidR="00485F4F" w:rsidRDefault="00485F4F">
        <w:pPr>
          <w:pStyle w:val="Footer"/>
          <w:jc w:val="right"/>
        </w:pPr>
        <w:r>
          <w:fldChar w:fldCharType="begin"/>
        </w:r>
        <w:r>
          <w:instrText xml:space="preserve"> PAGE   \* MERGEFORMAT </w:instrText>
        </w:r>
        <w:r>
          <w:fldChar w:fldCharType="separate"/>
        </w:r>
        <w:r w:rsidR="006970B9">
          <w:rPr>
            <w:noProof/>
          </w:rPr>
          <w:t>4</w:t>
        </w:r>
        <w:r>
          <w:rPr>
            <w:noProof/>
          </w:rPr>
          <w:fldChar w:fldCharType="end"/>
        </w:r>
      </w:p>
    </w:sdtContent>
  </w:sdt>
  <w:p w:rsidR="00485F4F" w:rsidRDefault="00485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131" w:rsidRDefault="00741131" w:rsidP="00C9683B">
      <w:pPr>
        <w:spacing w:after="0"/>
      </w:pPr>
      <w:r>
        <w:separator/>
      </w:r>
    </w:p>
  </w:footnote>
  <w:footnote w:type="continuationSeparator" w:id="0">
    <w:p w:rsidR="00741131" w:rsidRDefault="00741131" w:rsidP="00C968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9B" w:rsidRDefault="0003554F" w:rsidP="00B24B9B">
    <w:pPr>
      <w:pStyle w:val="NoSpacing"/>
      <w:rPr>
        <w:rFonts w:ascii="Garamond" w:hAnsi="Garamond"/>
        <w:b/>
      </w:rPr>
    </w:pPr>
    <w:r>
      <w:rPr>
        <w:rFonts w:ascii="Garamond" w:hAnsi="Garamond"/>
        <w:b/>
      </w:rPr>
      <w:t>Interactive das</w:t>
    </w:r>
    <w:r w:rsidR="00492314">
      <w:rPr>
        <w:rFonts w:ascii="Garamond" w:hAnsi="Garamond"/>
        <w:b/>
      </w:rPr>
      <w:t>h</w:t>
    </w:r>
    <w:r>
      <w:rPr>
        <w:rFonts w:ascii="Garamond" w:hAnsi="Garamond"/>
        <w:b/>
      </w:rPr>
      <w:t>boards</w:t>
    </w:r>
  </w:p>
  <w:p w:rsidR="000A580D" w:rsidRDefault="000A580D" w:rsidP="000A580D">
    <w:pPr>
      <w:pStyle w:val="NoSpacing"/>
      <w:rPr>
        <w:rFonts w:ascii="Garamond" w:hAnsi="Garamond"/>
        <w:b/>
      </w:rPr>
    </w:pPr>
    <w:r>
      <w:rPr>
        <w:rFonts w:ascii="Garamond" w:hAnsi="Garamond"/>
        <w:b/>
      </w:rPr>
      <w:t>Dr. Silas Bergen</w:t>
    </w:r>
  </w:p>
  <w:p w:rsidR="000A580D" w:rsidRDefault="000A580D" w:rsidP="000A580D">
    <w:pPr>
      <w:pStyle w:val="NoSpacing"/>
      <w:rPr>
        <w:rFonts w:ascii="Garamond" w:hAnsi="Garamond"/>
        <w:b/>
      </w:rPr>
    </w:pPr>
    <w:r>
      <w:rPr>
        <w:rFonts w:ascii="Garamond" w:hAnsi="Garamond"/>
        <w:b/>
      </w:rPr>
      <w:t>WINSTATS REU</w:t>
    </w:r>
  </w:p>
  <w:p w:rsidR="00B24B9B" w:rsidRPr="00767CEC" w:rsidRDefault="000A580D" w:rsidP="000A580D">
    <w:pPr>
      <w:pStyle w:val="NoSpacing"/>
      <w:rPr>
        <w:rFonts w:ascii="Garamond" w:hAnsi="Garamond"/>
        <w:b/>
      </w:rPr>
    </w:pPr>
    <w:r>
      <w:rPr>
        <w:rFonts w:ascii="Garamond" w:hAnsi="Garamond"/>
        <w:b/>
      </w:rPr>
      <w:t>Winona State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C44"/>
    <w:multiLevelType w:val="hybridMultilevel"/>
    <w:tmpl w:val="16BE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F3E03"/>
    <w:multiLevelType w:val="hybridMultilevel"/>
    <w:tmpl w:val="5C06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44A43"/>
    <w:multiLevelType w:val="hybridMultilevel"/>
    <w:tmpl w:val="EB326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6386A"/>
    <w:multiLevelType w:val="hybridMultilevel"/>
    <w:tmpl w:val="0D8294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6555D"/>
    <w:multiLevelType w:val="hybridMultilevel"/>
    <w:tmpl w:val="0C68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0140E"/>
    <w:multiLevelType w:val="hybridMultilevel"/>
    <w:tmpl w:val="1604E0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C1929"/>
    <w:multiLevelType w:val="hybridMultilevel"/>
    <w:tmpl w:val="CFD6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F47D3"/>
    <w:multiLevelType w:val="hybridMultilevel"/>
    <w:tmpl w:val="74F6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73BEA"/>
    <w:multiLevelType w:val="hybridMultilevel"/>
    <w:tmpl w:val="58FC3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D7017"/>
    <w:multiLevelType w:val="hybridMultilevel"/>
    <w:tmpl w:val="CA82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817"/>
    <w:multiLevelType w:val="hybridMultilevel"/>
    <w:tmpl w:val="9C60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437B8"/>
    <w:multiLevelType w:val="hybridMultilevel"/>
    <w:tmpl w:val="EA9C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244EB"/>
    <w:multiLevelType w:val="hybridMultilevel"/>
    <w:tmpl w:val="C2EC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10F03"/>
    <w:multiLevelType w:val="hybridMultilevel"/>
    <w:tmpl w:val="FD54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66254"/>
    <w:multiLevelType w:val="hybridMultilevel"/>
    <w:tmpl w:val="10E0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F58E2"/>
    <w:multiLevelType w:val="hybridMultilevel"/>
    <w:tmpl w:val="6290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F2493"/>
    <w:multiLevelType w:val="hybridMultilevel"/>
    <w:tmpl w:val="9E827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1014FA"/>
    <w:multiLevelType w:val="hybridMultilevel"/>
    <w:tmpl w:val="F03E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1638FE"/>
    <w:multiLevelType w:val="hybridMultilevel"/>
    <w:tmpl w:val="A57E5DC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C50D0"/>
    <w:multiLevelType w:val="hybridMultilevel"/>
    <w:tmpl w:val="0780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1"/>
  </w:num>
  <w:num w:numId="4">
    <w:abstractNumId w:val="15"/>
  </w:num>
  <w:num w:numId="5">
    <w:abstractNumId w:val="14"/>
  </w:num>
  <w:num w:numId="6">
    <w:abstractNumId w:val="2"/>
  </w:num>
  <w:num w:numId="7">
    <w:abstractNumId w:val="3"/>
  </w:num>
  <w:num w:numId="8">
    <w:abstractNumId w:val="10"/>
  </w:num>
  <w:num w:numId="9">
    <w:abstractNumId w:val="17"/>
  </w:num>
  <w:num w:numId="10">
    <w:abstractNumId w:val="16"/>
  </w:num>
  <w:num w:numId="11">
    <w:abstractNumId w:val="7"/>
  </w:num>
  <w:num w:numId="12">
    <w:abstractNumId w:val="1"/>
  </w:num>
  <w:num w:numId="13">
    <w:abstractNumId w:val="4"/>
  </w:num>
  <w:num w:numId="14">
    <w:abstractNumId w:val="8"/>
  </w:num>
  <w:num w:numId="15">
    <w:abstractNumId w:val="6"/>
  </w:num>
  <w:num w:numId="16">
    <w:abstractNumId w:val="12"/>
  </w:num>
  <w:num w:numId="17">
    <w:abstractNumId w:val="19"/>
  </w:num>
  <w:num w:numId="18">
    <w:abstractNumId w:val="18"/>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48C"/>
    <w:rsid w:val="0003554F"/>
    <w:rsid w:val="000379F6"/>
    <w:rsid w:val="000823E4"/>
    <w:rsid w:val="000A580D"/>
    <w:rsid w:val="00122DF0"/>
    <w:rsid w:val="00156960"/>
    <w:rsid w:val="00156BF9"/>
    <w:rsid w:val="0018278B"/>
    <w:rsid w:val="00190809"/>
    <w:rsid w:val="001B3F4D"/>
    <w:rsid w:val="001B4BAF"/>
    <w:rsid w:val="001D5157"/>
    <w:rsid w:val="001E1759"/>
    <w:rsid w:val="001F1E33"/>
    <w:rsid w:val="00203BBF"/>
    <w:rsid w:val="002835B7"/>
    <w:rsid w:val="00287951"/>
    <w:rsid w:val="00297776"/>
    <w:rsid w:val="002B6E19"/>
    <w:rsid w:val="002D59BA"/>
    <w:rsid w:val="002F2E25"/>
    <w:rsid w:val="00362BB5"/>
    <w:rsid w:val="00395BF9"/>
    <w:rsid w:val="0040457A"/>
    <w:rsid w:val="004155ED"/>
    <w:rsid w:val="00423AAC"/>
    <w:rsid w:val="00475F5D"/>
    <w:rsid w:val="00485F4F"/>
    <w:rsid w:val="00492314"/>
    <w:rsid w:val="004C2055"/>
    <w:rsid w:val="004C3D77"/>
    <w:rsid w:val="004F186E"/>
    <w:rsid w:val="00506DCA"/>
    <w:rsid w:val="005619A5"/>
    <w:rsid w:val="0056664B"/>
    <w:rsid w:val="005A7A70"/>
    <w:rsid w:val="006302D6"/>
    <w:rsid w:val="00673C9F"/>
    <w:rsid w:val="006970B9"/>
    <w:rsid w:val="00712242"/>
    <w:rsid w:val="00717D19"/>
    <w:rsid w:val="00741131"/>
    <w:rsid w:val="0074721A"/>
    <w:rsid w:val="00767CEC"/>
    <w:rsid w:val="007858F4"/>
    <w:rsid w:val="007D2529"/>
    <w:rsid w:val="007D3BD8"/>
    <w:rsid w:val="007F13C8"/>
    <w:rsid w:val="008300B0"/>
    <w:rsid w:val="0086248C"/>
    <w:rsid w:val="008A2D9A"/>
    <w:rsid w:val="008D579B"/>
    <w:rsid w:val="008E7CD5"/>
    <w:rsid w:val="00934ED6"/>
    <w:rsid w:val="00964748"/>
    <w:rsid w:val="00971B5A"/>
    <w:rsid w:val="009A74E0"/>
    <w:rsid w:val="00A04372"/>
    <w:rsid w:val="00A42B06"/>
    <w:rsid w:val="00A46FCA"/>
    <w:rsid w:val="00A86EDB"/>
    <w:rsid w:val="00AA1B68"/>
    <w:rsid w:val="00AC697D"/>
    <w:rsid w:val="00B24B9B"/>
    <w:rsid w:val="00B438D5"/>
    <w:rsid w:val="00BA14A1"/>
    <w:rsid w:val="00C14B70"/>
    <w:rsid w:val="00C20F48"/>
    <w:rsid w:val="00C94799"/>
    <w:rsid w:val="00C9683B"/>
    <w:rsid w:val="00CD3624"/>
    <w:rsid w:val="00D00703"/>
    <w:rsid w:val="00D23DA3"/>
    <w:rsid w:val="00D61A03"/>
    <w:rsid w:val="00D93784"/>
    <w:rsid w:val="00DB4D4F"/>
    <w:rsid w:val="00DC5CE6"/>
    <w:rsid w:val="00E023AB"/>
    <w:rsid w:val="00E46E6C"/>
    <w:rsid w:val="00EB4B39"/>
    <w:rsid w:val="00F14D2E"/>
    <w:rsid w:val="00F66270"/>
    <w:rsid w:val="00FC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D5BFA"/>
  <w15:chartTrackingRefBased/>
  <w15:docId w15:val="{971E3731-36A4-4CA4-BFD6-32A2D452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link w:val="VerbatimChar"/>
    <w:rsid w:val="0074721A"/>
    <w:pPr>
      <w:shd w:val="clear" w:color="auto" w:fill="F8F8F8"/>
      <w:wordWrap w:val="0"/>
      <w:spacing w:before="180" w:after="180"/>
    </w:pPr>
    <w:rPr>
      <w:sz w:val="20"/>
    </w:rPr>
  </w:style>
  <w:style w:type="character" w:customStyle="1" w:styleId="VerbatimChar">
    <w:name w:val="Verbatim Char"/>
    <w:basedOn w:val="DefaultParagraphFont"/>
    <w:link w:val="SourceCode"/>
    <w:rsid w:val="0074721A"/>
    <w:rPr>
      <w:sz w:val="20"/>
      <w:shd w:val="clear" w:color="auto" w:fill="F8F8F8"/>
    </w:rPr>
  </w:style>
  <w:style w:type="character" w:customStyle="1" w:styleId="KeywordTok">
    <w:name w:val="KeywordTok"/>
    <w:basedOn w:val="VerbatimChar"/>
    <w:rsid w:val="00A42B06"/>
    <w:rPr>
      <w:rFonts w:ascii="Consolas" w:hAnsi="Consolas"/>
      <w:b/>
      <w:color w:val="204A87"/>
      <w:sz w:val="16"/>
      <w:shd w:val="clear" w:color="auto" w:fill="F8F8F8"/>
    </w:rPr>
  </w:style>
  <w:style w:type="character" w:customStyle="1" w:styleId="NormalTok">
    <w:name w:val="NormalTok"/>
    <w:basedOn w:val="VerbatimChar"/>
    <w:rsid w:val="00A42B06"/>
    <w:rPr>
      <w:rFonts w:ascii="Consolas" w:hAnsi="Consolas"/>
      <w:sz w:val="16"/>
      <w:shd w:val="clear" w:color="auto" w:fill="F8F8F8"/>
    </w:rPr>
  </w:style>
  <w:style w:type="character" w:customStyle="1" w:styleId="StringTok">
    <w:name w:val="StringTok"/>
    <w:basedOn w:val="VerbatimChar"/>
    <w:rsid w:val="001B4BAF"/>
    <w:rPr>
      <w:color w:val="4E9A06"/>
      <w:sz w:val="16"/>
      <w:shd w:val="clear" w:color="auto" w:fill="F8F8F8"/>
    </w:rPr>
  </w:style>
  <w:style w:type="character" w:customStyle="1" w:styleId="DecValTok">
    <w:name w:val="DecValTok"/>
    <w:basedOn w:val="VerbatimChar"/>
    <w:rsid w:val="001F1E33"/>
    <w:rPr>
      <w:color w:val="0000CF"/>
      <w:sz w:val="16"/>
      <w:shd w:val="clear" w:color="auto" w:fill="F8F8F8"/>
    </w:rPr>
  </w:style>
  <w:style w:type="paragraph" w:styleId="NoSpacing">
    <w:name w:val="No Spacing"/>
    <w:uiPriority w:val="1"/>
    <w:qFormat/>
    <w:rsid w:val="0086248C"/>
    <w:pPr>
      <w:spacing w:after="0"/>
    </w:pPr>
  </w:style>
  <w:style w:type="paragraph" w:styleId="Header">
    <w:name w:val="header"/>
    <w:basedOn w:val="Normal"/>
    <w:link w:val="HeaderChar"/>
    <w:uiPriority w:val="99"/>
    <w:unhideWhenUsed/>
    <w:rsid w:val="00C9683B"/>
    <w:pPr>
      <w:tabs>
        <w:tab w:val="center" w:pos="4680"/>
        <w:tab w:val="right" w:pos="9360"/>
      </w:tabs>
      <w:spacing w:after="0"/>
    </w:pPr>
  </w:style>
  <w:style w:type="character" w:customStyle="1" w:styleId="HeaderChar">
    <w:name w:val="Header Char"/>
    <w:basedOn w:val="DefaultParagraphFont"/>
    <w:link w:val="Header"/>
    <w:uiPriority w:val="99"/>
    <w:rsid w:val="00C9683B"/>
  </w:style>
  <w:style w:type="paragraph" w:styleId="Footer">
    <w:name w:val="footer"/>
    <w:basedOn w:val="Normal"/>
    <w:link w:val="FooterChar"/>
    <w:uiPriority w:val="99"/>
    <w:unhideWhenUsed/>
    <w:rsid w:val="00C9683B"/>
    <w:pPr>
      <w:tabs>
        <w:tab w:val="center" w:pos="4680"/>
        <w:tab w:val="right" w:pos="9360"/>
      </w:tabs>
      <w:spacing w:after="0"/>
    </w:pPr>
  </w:style>
  <w:style w:type="character" w:customStyle="1" w:styleId="FooterChar">
    <w:name w:val="Footer Char"/>
    <w:basedOn w:val="DefaultParagraphFont"/>
    <w:link w:val="Footer"/>
    <w:uiPriority w:val="99"/>
    <w:rsid w:val="00C9683B"/>
  </w:style>
  <w:style w:type="character" w:styleId="Hyperlink">
    <w:name w:val="Hyperlink"/>
    <w:basedOn w:val="DefaultParagraphFont"/>
    <w:uiPriority w:val="99"/>
    <w:unhideWhenUsed/>
    <w:rsid w:val="00297776"/>
    <w:rPr>
      <w:color w:val="0563C1" w:themeColor="hyperlink"/>
      <w:u w:val="single"/>
    </w:rPr>
  </w:style>
  <w:style w:type="character" w:styleId="FollowedHyperlink">
    <w:name w:val="FollowedHyperlink"/>
    <w:basedOn w:val="DefaultParagraphFont"/>
    <w:uiPriority w:val="99"/>
    <w:semiHidden/>
    <w:unhideWhenUsed/>
    <w:rsid w:val="00A46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1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4FB13-8924-42EC-BB5C-1B1DB2850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Bergen, Silas R</cp:lastModifiedBy>
  <cp:revision>7</cp:revision>
  <dcterms:created xsi:type="dcterms:W3CDTF">2017-05-12T19:45:00Z</dcterms:created>
  <dcterms:modified xsi:type="dcterms:W3CDTF">2017-06-20T16:28:00Z</dcterms:modified>
</cp:coreProperties>
</file>