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</w:rPr>
      </w:pPr>
      <w:bookmarkStart w:id="0" w:name="_GoBack"/>
      <w:bookmarkEnd w:id="0"/>
      <w:r>
        <w:rPr>
          <w:rFonts w:ascii="Arial" w:hAnsi="Arial"/>
          <w:b/>
        </w:rPr>
        <w:t>MoU Dashboard – Getting Started</w:t>
      </w:r>
    </w:p>
    <w:p>
      <w:pPr>
        <w:pStyle w:val="Normal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This is a website to allow PIs to easily report to the ICC their Statements of Work in accordance with MoUs.</w:t>
      </w:r>
    </w:p>
    <w:p>
      <w:pPr>
        <w:pStyle w:val="Normal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Normal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  <w:t>Supported MoUs</w:t>
      </w:r>
    </w:p>
    <w:p>
      <w:pPr>
        <w:pStyle w:val="Normal"/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</w:r>
    </w:p>
    <w:p>
      <w:pPr>
        <w:pStyle w:val="TextBody"/>
        <w:numPr>
          <w:ilvl w:val="0"/>
          <w:numId w:val="1"/>
        </w:numPr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IceCube M&amp;O – </w:t>
      </w:r>
      <w:hyperlink r:id="rId2">
        <w:r>
          <w:rPr>
            <w:rStyle w:val="InternetLink"/>
            <w:rFonts w:ascii="Arial" w:hAnsi="Arial"/>
            <w:color w:val="24292E"/>
            <w:sz w:val="20"/>
            <w:szCs w:val="20"/>
          </w:rPr>
          <w:t>https://mou.icecube.aq/mo</w:t>
        </w:r>
      </w:hyperlink>
    </w:p>
    <w:p>
      <w:pPr>
        <w:pStyle w:val="TextBody"/>
        <w:numPr>
          <w:ilvl w:val="0"/>
          <w:numId w:val="1"/>
        </w:numPr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IceCube Upgrade – </w:t>
      </w:r>
      <w:hyperlink r:id="rId3">
        <w:r>
          <w:rPr>
            <w:rStyle w:val="InternetLink"/>
            <w:rFonts w:ascii="Arial" w:hAnsi="Arial"/>
            <w:color w:val="24292E"/>
            <w:sz w:val="20"/>
            <w:szCs w:val="20"/>
          </w:rPr>
          <w:t>https://mou.icecube.aq/upgrade</w:t>
        </w:r>
      </w:hyperlink>
    </w:p>
    <w:p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These steps are the same whether you look at M&amp;O or Upgrade.</w:t>
      </w:r>
    </w:p>
    <w:p>
      <w:pPr>
        <w:pStyle w:val="TextBody"/>
        <w:rPr>
          <w:rFonts w:ascii="Arial" w:hAnsi="Arial"/>
          <w:sz w:val="20"/>
          <w:szCs w:val="20"/>
        </w:rPr>
      </w:pPr>
      <w:bookmarkStart w:id="1" w:name="user-content-how-to-run-locally"/>
      <w:bookmarkEnd w:id="1"/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color w:val="24292E"/>
          <w:sz w:val="20"/>
          <w:szCs w:val="20"/>
        </w:rPr>
        <w:t>Logging-In</w:t>
      </w:r>
    </w:p>
    <w:p>
      <w:pPr>
        <w:pStyle w:val="TextBody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In the upper right-hand corner, click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Log-In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Enter your IceCube username and password</w:t>
      </w:r>
    </w:p>
    <w:p>
      <w:pPr>
        <w:pStyle w:val="TextBody"/>
        <w:numPr>
          <w:ilvl w:val="1"/>
          <w:numId w:val="3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These are what you use for logging into other IceCube sites</w:t>
      </w:r>
    </w:p>
    <w:p>
      <w:pPr>
        <w:pStyle w:val="TextBody"/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The username is the first part of your IceCube email, </w:t>
      </w:r>
      <w:r>
        <w:rPr>
          <w:rFonts w:ascii="Arial" w:hAnsi="Arial"/>
          <w:b/>
          <w:bCs/>
          <w:color w:val="24292E"/>
          <w:sz w:val="20"/>
          <w:szCs w:val="20"/>
        </w:rPr>
        <w:t>NOT</w:t>
      </w:r>
      <w:r>
        <w:rPr>
          <w:rFonts w:ascii="Arial" w:hAnsi="Arial"/>
          <w:color w:val="24292E"/>
          <w:sz w:val="20"/>
          <w:szCs w:val="20"/>
        </w:rPr>
        <w:t xml:space="preserve"> including “@icecube.wisc.edu”</w:t>
      </w:r>
    </w:p>
    <w:p>
      <w:pPr>
        <w:pStyle w:val="TextBody"/>
        <w:numPr>
          <w:ilvl w:val="0"/>
          <w:numId w:val="2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Select your institution from the drop-down menu</w:t>
      </w:r>
    </w:p>
    <w:p>
      <w:pPr>
        <w:pStyle w:val="TextBody"/>
        <w:numPr>
          <w:ilvl w:val="1"/>
          <w:numId w:val="8"/>
        </w:numPr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>If you accidentally select the wrong institution, log out and log back in.</w:t>
      </w:r>
    </w:p>
    <w:p>
      <w:pPr>
        <w:pStyle w:val="TextBody"/>
        <w:spacing w:before="0" w:after="0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  <w:t>Viewing Data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At the top, is your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institution’s name </w:t>
      </w:r>
      <w:r>
        <w:rPr>
          <w:rFonts w:ascii="Arial" w:hAnsi="Arial"/>
          <w:color w:val="24292E"/>
          <w:sz w:val="20"/>
          <w:szCs w:val="20"/>
        </w:rPr>
        <w:t>and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headcounts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If this is your first time looking at the MoU dashboard, then these headcounts may be blank.</w:t>
      </w:r>
      <w:r>
        <w:rPr>
          <w:rFonts w:ascii="Arial" w:hAnsi="Arial"/>
          <w:i/>
          <w:iCs/>
          <w:color w:val="24292E"/>
          <w:sz w:val="20"/>
          <w:szCs w:val="20"/>
        </w:rPr>
        <w:t xml:space="preserve"> Please, enter these numbers.</w:t>
      </w:r>
      <w:r>
        <w:rPr>
          <w:rFonts w:ascii="Arial" w:hAnsi="Arial"/>
          <w:color w:val="24292E"/>
          <w:sz w:val="20"/>
          <w:szCs w:val="20"/>
        </w:rPr>
        <w:t xml:space="preserve"> </w:t>
      </w:r>
      <w:r>
        <w:rPr>
          <w:rFonts w:ascii="Arial" w:hAnsi="Arial"/>
          <w:i/>
          <w:iCs/>
          <w:color w:val="24292E"/>
          <w:sz w:val="20"/>
          <w:szCs w:val="20"/>
        </w:rPr>
        <w:t>0 is an accepted value.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 </w:t>
      </w:r>
      <w:r>
        <w:rPr>
          <w:rFonts w:ascii="Arial" w:hAnsi="Arial"/>
          <w:color w:val="24292E"/>
          <w:sz w:val="20"/>
          <w:szCs w:val="20"/>
        </w:rPr>
        <w:t xml:space="preserve">In the middle, taking up most of the page, is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SOW table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4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The table is wide, zooming out may be helpful to see all of it. </w:t>
      </w:r>
    </w:p>
    <w:p>
      <w:pPr>
        <w:pStyle w:val="TextBody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You can filter by labor category by using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Filter by Labor Category drop-down</w:t>
      </w:r>
      <w:r>
        <w:rPr>
          <w:rFonts w:ascii="Arial" w:hAnsi="Arial"/>
          <w:color w:val="24292E"/>
          <w:sz w:val="20"/>
          <w:szCs w:val="20"/>
        </w:rPr>
        <w:t>, above the table.</w:t>
      </w:r>
    </w:p>
    <w:p>
      <w:pPr>
        <w:pStyle w:val="TextBody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If your institution is particularly large, then the table may be broken up into multiple pages. You can see more pages by clicking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‘&gt;’ / ‘&lt;’  buttons</w:t>
      </w:r>
      <w:r>
        <w:rPr>
          <w:rFonts w:ascii="Arial" w:hAnsi="Arial"/>
          <w:color w:val="24292E"/>
          <w:sz w:val="20"/>
          <w:szCs w:val="20"/>
        </w:rPr>
        <w:t xml:space="preserve">. To see everything at once, 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Show All Rows</w:t>
      </w:r>
      <w:r>
        <w:rPr>
          <w:rFonts w:ascii="Arial" w:hAnsi="Arial"/>
          <w:i/>
          <w:iCs/>
          <w:color w:val="24292E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button</w:t>
      </w:r>
      <w:r>
        <w:rPr>
          <w:rFonts w:ascii="Arial" w:hAnsi="Arial"/>
          <w:color w:val="24292E"/>
          <w:sz w:val="20"/>
          <w:szCs w:val="20"/>
        </w:rPr>
        <w:t xml:space="preserve"> below the table.</w:t>
      </w:r>
    </w:p>
    <w:p>
      <w:pPr>
        <w:pStyle w:val="TextBody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To view calculated totals, 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Show Totals button</w:t>
      </w:r>
      <w:r>
        <w:rPr>
          <w:rFonts w:ascii="Arial" w:hAnsi="Arial"/>
          <w:color w:val="24292E"/>
          <w:sz w:val="20"/>
          <w:szCs w:val="20"/>
        </w:rPr>
        <w:t xml:space="preserve"> below the table.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Below the table, is your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institution’s computing contributions (CPUs and GPUs)</w:t>
      </w:r>
      <w:r>
        <w:rPr>
          <w:rFonts w:ascii="Arial" w:hAnsi="Arial"/>
          <w:b w:val="false"/>
          <w:bCs w:val="false"/>
          <w:i w:val="false"/>
          <w:iCs w:val="false"/>
          <w:color w:val="24292E"/>
          <w:sz w:val="20"/>
          <w:szCs w:val="20"/>
        </w:rPr>
        <w:t>.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At the bottom of the page, is your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institution’s notes and descriptions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This is a free place to put any text you want</w:t>
      </w:r>
    </w:p>
    <w:p>
      <w:pPr>
        <w:pStyle w:val="TextBody"/>
        <w:spacing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  <w:t>Entering Data</w:t>
      </w:r>
    </w:p>
    <w:p>
      <w:pPr>
        <w:pStyle w:val="TextBody"/>
        <w:numPr>
          <w:ilvl w:val="0"/>
          <w:numId w:val="5"/>
        </w:numPr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  <w:t xml:space="preserve">Data is saved automatically, there is no save button </w:t>
      </w:r>
      <w:r>
        <w:rPr>
          <w:rFonts w:ascii="Arial" w:hAnsi="Arial"/>
          <w:b/>
          <w:bCs/>
          <w:color w:val="24292E"/>
          <w:sz w:val="20"/>
          <w:szCs w:val="20"/>
        </w:rPr>
        <w:t>(</w:t>
      </w:r>
      <w:r>
        <w:rPr>
          <w:rFonts w:ascii="Arial" w:hAnsi="Arial"/>
          <w:b/>
          <w:bCs/>
          <w:color w:val="24292E"/>
          <w:sz w:val="20"/>
          <w:szCs w:val="20"/>
        </w:rPr>
        <w:t>like Google Docs</w:t>
      </w:r>
      <w:r>
        <w:rPr>
          <w:rFonts w:ascii="Arial" w:hAnsi="Arial"/>
          <w:b/>
          <w:bCs/>
          <w:color w:val="24292E"/>
          <w:sz w:val="20"/>
          <w:szCs w:val="20"/>
        </w:rPr>
        <w:t>)</w:t>
      </w:r>
      <w:r>
        <w:rPr>
          <w:rFonts w:ascii="Arial" w:hAnsi="Arial"/>
          <w:b/>
          <w:bCs/>
          <w:color w:val="24292E"/>
          <w:sz w:val="20"/>
          <w:szCs w:val="20"/>
        </w:rPr>
        <w:t>.</w:t>
      </w:r>
    </w:p>
    <w:p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To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enter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your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institution’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headcounts</w:t>
      </w:r>
      <w:r>
        <w:rPr>
          <w:rFonts w:ascii="Arial" w:hAnsi="Arial"/>
          <w:color w:val="24292E"/>
          <w:sz w:val="20"/>
          <w:szCs w:val="20"/>
        </w:rPr>
        <w:t xml:space="preserve"> </w:t>
      </w:r>
      <w:r>
        <w:rPr>
          <w:rFonts w:ascii="Arial" w:hAnsi="Arial"/>
          <w:color w:val="24292E"/>
          <w:sz w:val="20"/>
          <w:szCs w:val="20"/>
        </w:rPr>
        <w:t xml:space="preserve">and/or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computing contributions</w:t>
      </w:r>
      <w:r>
        <w:rPr>
          <w:rFonts w:ascii="Arial" w:hAnsi="Arial"/>
          <w:b w:val="false"/>
          <w:bCs w:val="false"/>
          <w:i w:val="false"/>
          <w:iCs w:val="false"/>
          <w:color w:val="24292E"/>
          <w:sz w:val="20"/>
          <w:szCs w:val="20"/>
        </w:rPr>
        <w:t>:</w:t>
      </w:r>
      <w:r>
        <w:rPr>
          <w:rFonts w:ascii="Arial" w:hAnsi="Arial"/>
          <w:color w:val="24292E"/>
          <w:sz w:val="20"/>
          <w:szCs w:val="20"/>
        </w:rPr>
        <w:t xml:space="preserve"> click, then type a number. </w:t>
      </w:r>
      <w:r>
        <w:rPr>
          <w:rFonts w:ascii="Arial" w:hAnsi="Arial"/>
          <w:color w:val="24292E"/>
          <w:sz w:val="20"/>
          <w:szCs w:val="20"/>
        </w:rPr>
        <w:t>Y</w:t>
      </w:r>
      <w:r>
        <w:rPr>
          <w:rFonts w:ascii="Arial" w:hAnsi="Arial"/>
          <w:color w:val="24292E"/>
          <w:sz w:val="20"/>
          <w:szCs w:val="20"/>
        </w:rPr>
        <w:t xml:space="preserve">ou can also use the ticker buttons in each box. </w:t>
      </w:r>
      <w:r>
        <w:rPr>
          <w:rFonts w:ascii="Arial" w:hAnsi="Arial"/>
          <w:color w:val="24292E"/>
          <w:sz w:val="20"/>
          <w:szCs w:val="20"/>
        </w:rPr>
        <w:t xml:space="preserve">When you are done, click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Submit Headcounts</w:t>
      </w:r>
      <w:r>
        <w:rPr>
          <w:rFonts w:ascii="Arial" w:hAnsi="Arial"/>
          <w:i/>
          <w:iCs/>
          <w:color w:val="24292E"/>
          <w:sz w:val="20"/>
          <w:szCs w:val="20"/>
        </w:rPr>
        <w:t>/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Counts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To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edit a value in the table:</w:t>
      </w:r>
    </w:p>
    <w:p>
      <w:pPr>
        <w:pStyle w:val="TextBody"/>
        <w:numPr>
          <w:ilvl w:val="1"/>
          <w:numId w:val="5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Most cells are drop-downs, simply click and select your intended value</w:t>
      </w:r>
    </w:p>
    <w:p>
      <w:pPr>
        <w:pStyle w:val="TextBody"/>
        <w:numPr>
          <w:ilvl w:val="1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For non-drop-down cells, double-click to select the value</w:t>
      </w:r>
    </w:p>
    <w:p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To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add a new data/row:</w:t>
      </w:r>
    </w:p>
    <w:p>
      <w:pPr>
        <w:pStyle w:val="TextBody"/>
        <w:numPr>
          <w:ilvl w:val="1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+ Add New Data button</w:t>
      </w:r>
    </w:p>
    <w:p>
      <w:pPr>
        <w:pStyle w:val="TextBody"/>
        <w:numPr>
          <w:ilvl w:val="1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Next, </w:t>
      </w:r>
      <w:r>
        <w:rPr>
          <w:rFonts w:ascii="Arial" w:hAnsi="Arial"/>
          <w:i/>
          <w:iCs/>
          <w:color w:val="24292E"/>
          <w:sz w:val="20"/>
          <w:szCs w:val="20"/>
        </w:rPr>
        <w:t>enter a description of the task</w:t>
      </w:r>
      <w:r>
        <w:rPr>
          <w:rFonts w:ascii="Arial" w:hAnsi="Arial"/>
          <w:color w:val="24292E"/>
          <w:sz w:val="20"/>
          <w:szCs w:val="20"/>
        </w:rPr>
        <w:t xml:space="preserve">. Click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+ Add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5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Now, a new row has been added to the top of the table.</w:t>
      </w:r>
    </w:p>
    <w:p>
      <w:pPr>
        <w:pStyle w:val="TextBody"/>
        <w:numPr>
          <w:ilvl w:val="1"/>
          <w:numId w:val="5"/>
        </w:numPr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Next,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fill out the rest of the row:</w:t>
      </w:r>
      <w:r>
        <w:rPr>
          <w:rFonts w:ascii="Arial" w:hAnsi="Arial"/>
          <w:i/>
          <w:iCs/>
          <w:color w:val="24292E"/>
          <w:sz w:val="20"/>
          <w:szCs w:val="20"/>
        </w:rPr>
        <w:t xml:space="preserve"> L2, L3, Labor Category, Name, Source of Funds (US Only), FTE</w:t>
      </w:r>
    </w:p>
    <w:p>
      <w:pPr>
        <w:pStyle w:val="TextBody"/>
        <w:spacing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  <w:t>Other/Advanced Actions</w:t>
      </w:r>
    </w:p>
    <w:p>
      <w:pPr>
        <w:pStyle w:val="TextBody"/>
        <w:numPr>
          <w:ilvl w:val="0"/>
          <w:numId w:val="6"/>
        </w:numPr>
        <w:rPr/>
      </w:pPr>
      <w:r>
        <w:rPr>
          <w:rFonts w:ascii="Arial" w:hAnsi="Arial"/>
          <w:color w:val="24292E"/>
          <w:sz w:val="20"/>
          <w:szCs w:val="20"/>
        </w:rPr>
        <w:t xml:space="preserve">To view a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previously submitted SOW/MoU</w:t>
      </w:r>
      <w:r>
        <w:rPr>
          <w:rFonts w:ascii="Arial" w:hAnsi="Arial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</w:t>
      </w:r>
      <w:r>
        <w:rPr>
          <w:rFonts w:ascii="Arial" w:hAnsi="Arial"/>
          <w:b w:val="false"/>
          <w:bCs w:val="false"/>
          <w:i w:val="false"/>
          <w:iCs w:val="false"/>
          <w:color w:val="24292E"/>
          <w:sz w:val="20"/>
          <w:szCs w:val="20"/>
        </w:rPr>
        <w:t>(</w:t>
      </w:r>
      <w:r>
        <w:rPr>
          <w:rFonts w:ascii="Arial" w:hAnsi="Arial"/>
          <w:color w:val="24292E"/>
          <w:sz w:val="20"/>
          <w:szCs w:val="20"/>
        </w:rPr>
        <w:t xml:space="preserve">a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“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napshot”</w:t>
      </w:r>
      <w:r>
        <w:rPr>
          <w:rFonts w:ascii="Arial" w:hAnsi="Arial"/>
          <w:b w:val="false"/>
          <w:bCs w:val="false"/>
          <w:i w:val="false"/>
          <w:iCs w:val="false"/>
          <w:color w:val="24292E"/>
          <w:sz w:val="20"/>
          <w:szCs w:val="20"/>
        </w:rPr>
        <w:t>)</w:t>
      </w:r>
      <w:r>
        <w:rPr>
          <w:rFonts w:ascii="Arial" w:hAnsi="Arial"/>
          <w:color w:val="24292E"/>
          <w:sz w:val="20"/>
          <w:szCs w:val="20"/>
        </w:rPr>
        <w:t xml:space="preserve">, 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calendar icon</w:t>
      </w:r>
      <w:r>
        <w:rPr>
          <w:rFonts w:ascii="Arial" w:hAnsi="Arial"/>
          <w:color w:val="24292E"/>
          <w:sz w:val="20"/>
          <w:szCs w:val="20"/>
        </w:rPr>
        <w:t xml:space="preserve"> in the upper left-hand corner.</w:t>
      </w:r>
    </w:p>
    <w:p>
      <w:pPr>
        <w:pStyle w:val="TextBody"/>
        <w:numPr>
          <w:ilvl w:val="1"/>
          <w:numId w:val="6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This will display a drop-down menu to select a version from. NOTE: only SOWs/MoUs entered via the MoU Dashboard are visible here</w:t>
      </w:r>
    </w:p>
    <w:p>
      <w:pPr>
        <w:pStyle w:val="TextBody"/>
        <w:numPr>
          <w:ilvl w:val="1"/>
          <w:numId w:val="6"/>
        </w:numPr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>NOTE: you can’t edit/enter data in a snapshot</w:t>
      </w:r>
    </w:p>
    <w:p>
      <w:pPr>
        <w:pStyle w:val="TextBody"/>
        <w:numPr>
          <w:ilvl w:val="1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When you’re viewing a snapshot, you can return to today’s SOW by clicking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View Today’s SOW</w:t>
      </w:r>
    </w:p>
    <w:p>
      <w:pPr>
        <w:pStyle w:val="TextBody"/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Toggle Columns </w:t>
      </w:r>
      <w:r>
        <w:rPr>
          <w:rFonts w:ascii="Arial" w:hAnsi="Arial"/>
          <w:color w:val="24292E"/>
          <w:sz w:val="20"/>
          <w:szCs w:val="20"/>
        </w:rPr>
        <w:t>and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Show Hidden Columns buttons</w:t>
      </w:r>
      <w:r>
        <w:rPr>
          <w:rFonts w:ascii="Arial" w:hAnsi="Arial"/>
          <w:color w:val="24292E"/>
          <w:sz w:val="20"/>
          <w:szCs w:val="20"/>
        </w:rPr>
        <w:t xml:space="preserve">, both can show you data that you generally won’t need to care about and can’t edit directly. Some of these columns be </w:t>
      </w:r>
      <w:r>
        <w:rPr>
          <w:rFonts w:ascii="Arial" w:hAnsi="Arial"/>
          <w:color w:val="24292E"/>
          <w:sz w:val="20"/>
          <w:szCs w:val="20"/>
        </w:rPr>
        <w:t xml:space="preserve">displayed </w:t>
      </w:r>
      <w:r>
        <w:rPr>
          <w:rFonts w:ascii="Arial" w:hAnsi="Arial"/>
          <w:color w:val="24292E"/>
          <w:sz w:val="20"/>
          <w:szCs w:val="20"/>
        </w:rPr>
        <w:t>automatically when you click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Show Totals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0"/>
          <w:numId w:val="7"/>
        </w:numPr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There are timestamps below each section, which are updated when you enter in new data</w:t>
      </w:r>
    </w:p>
    <w:p>
      <w:pPr>
        <w:pStyle w:val="TextBody"/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 xml:space="preserve">The timestamp in the upper right-hand corner reflects the most recent update in your table. </w:t>
      </w:r>
      <w:r>
        <w:rPr>
          <w:rFonts w:ascii="Arial" w:hAnsi="Arial"/>
          <w:i/>
          <w:iCs/>
          <w:color w:val="24292E"/>
          <w:sz w:val="20"/>
          <w:szCs w:val="20"/>
        </w:rPr>
        <w:t>This changes when you refresh the page.</w:t>
      </w:r>
    </w:p>
    <w:p>
      <w:pPr>
        <w:pStyle w:val="TextBody"/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  <w:t>You can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export the table to an excel (.xlsx) file</w:t>
      </w:r>
      <w:r>
        <w:rPr>
          <w:rFonts w:ascii="Arial" w:hAnsi="Arial"/>
          <w:color w:val="24292E"/>
          <w:sz w:val="20"/>
          <w:szCs w:val="20"/>
        </w:rPr>
        <w:t xml:space="preserve"> by clicking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Export</w:t>
      </w:r>
      <w:r>
        <w:rPr>
          <w:rFonts w:ascii="Arial" w:hAnsi="Arial"/>
          <w:color w:val="24292E"/>
          <w:sz w:val="20"/>
          <w:szCs w:val="20"/>
        </w:rPr>
        <w:t xml:space="preserve">. This will export export what you currently see, i.e. this reflects if you’re filtering by a </w:t>
      </w:r>
      <w:r>
        <w:rPr>
          <w:rFonts w:ascii="Arial" w:hAnsi="Arial"/>
          <w:b/>
          <w:bCs/>
          <w:color w:val="24292E"/>
          <w:sz w:val="20"/>
          <w:szCs w:val="20"/>
        </w:rPr>
        <w:t>labor category</w:t>
      </w:r>
      <w:r>
        <w:rPr>
          <w:rFonts w:ascii="Arial" w:hAnsi="Arial"/>
          <w:color w:val="24292E"/>
          <w:sz w:val="20"/>
          <w:szCs w:val="20"/>
        </w:rPr>
        <w:t xml:space="preserve"> or are </w:t>
      </w:r>
      <w:r>
        <w:rPr>
          <w:rFonts w:ascii="Arial" w:hAnsi="Arial"/>
          <w:b/>
          <w:bCs/>
          <w:color w:val="24292E"/>
          <w:sz w:val="20"/>
          <w:szCs w:val="20"/>
        </w:rPr>
        <w:t>viewing totals</w:t>
      </w:r>
    </w:p>
    <w:p>
      <w:pPr>
        <w:pStyle w:val="TextBody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Labor Category Drop-Down Dictionary </w:t>
      </w:r>
    </w:p>
    <w:p>
      <w:pPr>
        <w:pStyle w:val="TextBody"/>
        <w:spacing w:lineRule="auto" w:line="240"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TextBody"/>
        <w:numPr>
          <w:ilvl w:val="0"/>
          <w:numId w:val="9"/>
        </w:numPr>
        <w:spacing w:lineRule="auto" w:line="240" w:before="0" w:after="0"/>
        <w:rPr>
          <w:rFonts w:ascii="Arial" w:hAnsi="Arial"/>
          <w:i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 xml:space="preserve">Science: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KE – Key Personnel (Faculty members)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SC – Scientist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PO – Postdoctoral Associates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GR – Graduate Students (PhD Students) </w:t>
      </w:r>
    </w:p>
    <w:p>
      <w:pPr>
        <w:pStyle w:val="TextBody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numPr>
          <w:ilvl w:val="0"/>
          <w:numId w:val="9"/>
        </w:numPr>
        <w:spacing w:lineRule="auto" w:line="240" w:before="0" w:after="0"/>
        <w:rPr>
          <w:rFonts w:ascii="Arial" w:hAnsi="Arial"/>
          <w:i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Technical: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AD – Administration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CS – Computer Science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DS - Data Science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EN – Engineering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IT – Information Technology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MA – Manager  </w:t>
      </w:r>
    </w:p>
    <w:p>
      <w:pPr>
        <w:pStyle w:val="TextBody"/>
        <w:numPr>
          <w:ilvl w:val="1"/>
          <w:numId w:val="6"/>
        </w:numPr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WO – Winterover </w:t>
      </w:r>
    </w:p>
    <w:sectPr>
      <w:headerReference w:type="default" r:id="rId4"/>
      <w:footerReference w:type="default" r:id="rId5"/>
      <w:type w:val="nextPage"/>
      <w:pgSz w:w="12240" w:h="15840"/>
      <w:pgMar w:left="1008" w:right="1008" w:header="576" w:top="1152" w:footer="0" w:bottom="1152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4200343"/>
    </w:sdtPr>
    <w:sdtContent>
      <w:p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>
          <w:rPr>
            <w:rFonts w:cs="Arial" w:ascii="Arial" w:hAnsi="Arial"/>
            <w:sz w:val="16"/>
            <w:szCs w:val="16"/>
          </w:rPr>
          <w:t xml:space="preserve">Page </w:t>
        </w:r>
        <w:r>
          <w:rPr>
            <w:rFonts w:cs="Arial" w:ascii="Arial" w:hAnsi="Arial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cs="Arial" w:ascii="Arial" w:hAnsi="Arial"/>
          </w:rPr>
          <w:instrText> PAGE </w:instrText>
        </w:r>
        <w:r>
          <w:rPr>
            <w:sz w:val="16"/>
            <w:b/>
            <w:szCs w:val="16"/>
            <w:bCs/>
            <w:rFonts w:cs="Arial" w:ascii="Arial" w:hAnsi="Arial"/>
          </w:rPr>
          <w:fldChar w:fldCharType="separate"/>
        </w:r>
        <w:r>
          <w:rPr>
            <w:sz w:val="16"/>
            <w:b/>
            <w:szCs w:val="16"/>
            <w:bCs/>
            <w:rFonts w:cs="Arial" w:ascii="Arial" w:hAnsi="Arial"/>
          </w:rPr>
          <w:t>2</w:t>
        </w:r>
        <w:r>
          <w:rPr>
            <w:sz w:val="16"/>
            <w:b/>
            <w:szCs w:val="16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16"/>
            <w:szCs w:val="16"/>
          </w:rPr>
          <w:t xml:space="preserve"> of </w:t>
        </w:r>
        <w:r>
          <w:rPr>
            <w:rFonts w:cs="Arial" w:ascii="Arial" w:hAnsi="Arial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cs="Arial" w:ascii="Arial" w:hAnsi="Arial"/>
          </w:rPr>
          <w:instrText> NUMPAGES </w:instrText>
        </w:r>
        <w:r>
          <w:rPr>
            <w:sz w:val="16"/>
            <w:b/>
            <w:szCs w:val="16"/>
            <w:bCs/>
            <w:rFonts w:cs="Arial" w:ascii="Arial" w:hAnsi="Arial"/>
          </w:rPr>
          <w:fldChar w:fldCharType="separate"/>
        </w:r>
        <w:r>
          <w:rPr>
            <w:sz w:val="16"/>
            <w:b/>
            <w:szCs w:val="16"/>
            <w:bCs/>
            <w:rFonts w:cs="Arial" w:ascii="Arial" w:hAnsi="Arial"/>
          </w:rPr>
          <w:t>2</w:t>
        </w:r>
        <w:r>
          <w:rPr>
            <w:sz w:val="16"/>
            <w:b/>
            <w:szCs w:val="16"/>
            <w:bCs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Last updated: </w:t>
    </w:r>
    <w:r>
      <w:rPr>
        <w:rFonts w:ascii="Arial" w:hAnsi="Arial"/>
        <w:sz w:val="16"/>
        <w:szCs w:val="16"/>
      </w:rPr>
      <w:t>March</w:t>
    </w:r>
    <w:r>
      <w:rPr>
        <w:rFonts w:ascii="Arial" w:hAnsi="Arial"/>
        <w:sz w:val="16"/>
        <w:szCs w:val="16"/>
      </w:rPr>
      <w:t xml:space="preserve"> </w:t>
    </w:r>
    <w:r>
      <w:rPr>
        <w:rFonts w:ascii="Arial" w:hAnsi="Arial"/>
        <w:sz w:val="16"/>
        <w:szCs w:val="16"/>
      </w:rPr>
      <w:t>9</w:t>
    </w:r>
    <w:r>
      <w:rPr>
        <w:rFonts w:ascii="Arial" w:hAnsi="Arial"/>
        <w:sz w:val="16"/>
        <w:szCs w:val="16"/>
      </w:rPr>
      <w:t>,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3caa"/>
    <w:rPr>
      <w:rFonts w:cs="Mangal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Normal"/>
    <w:link w:val="FooterChar"/>
    <w:uiPriority w:val="99"/>
    <w:unhideWhenUsed/>
    <w:rsid w:val="00143caa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u.icecube.aq/mo" TargetMode="External"/><Relationship Id="rId3" Type="http://schemas.openxmlformats.org/officeDocument/2006/relationships/hyperlink" Target="https://mou.icecube.aq/upgrad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LibreOffice/6.4.6.2$Linux_X86_64 LibreOffice_project/40$Build-2</Application>
  <Pages>2</Pages>
  <Words>667</Words>
  <Characters>3124</Characters>
  <CharactersWithSpaces>3714</CharactersWithSpaces>
  <Paragraphs>60</Paragraphs>
  <Company>University of Wisconsin-Madison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2020-12-18T18:34:00Z</dcterms:created>
  <dc:creator/>
  <dc:description/>
  <dc:language>en-US</dc:language>
  <cp:lastModifiedBy/>
  <dcterms:modified xsi:type="dcterms:W3CDTF">2021-03-09T12:47:32Z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Wisconsin-Madison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